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93" w:rsidRPr="00AD5793" w:rsidRDefault="00AD5793" w:rsidP="00AD5793">
      <w:pPr>
        <w:shd w:val="clear" w:color="auto" w:fill="F7F7F7"/>
        <w:jc w:val="center"/>
        <w:rPr>
          <w:rFonts w:ascii="Times New Roman" w:eastAsia="Times New Roman" w:hAnsi="Times New Roman" w:cs="Times New Roman"/>
          <w:b/>
          <w:bCs/>
          <w:color w:val="002E5E"/>
          <w:sz w:val="40"/>
          <w:szCs w:val="4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54C52CD" wp14:editId="0C116BC0">
                <wp:extent cx="304800" cy="304800"/>
                <wp:effectExtent l="0" t="0" r="0" b="0"/>
                <wp:docPr id="1" name="AutoShape 2" descr="https://thumb.tildacdn.com/stor3035-3462-4366-b630-663537393565/-/format/webp/968073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humb.tildacdn.com/stor3035-3462-4366-b630-663537393565/-/format/webp/968073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c4Mht/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AD5793">
        <w:rPr>
          <w:rFonts w:ascii="Times New Roman" w:eastAsia="Times New Roman" w:hAnsi="Times New Roman" w:cs="Times New Roman"/>
          <w:b/>
          <w:bCs/>
          <w:color w:val="002E5E"/>
          <w:sz w:val="48"/>
          <w:szCs w:val="48"/>
          <w:lang w:eastAsia="ru-RU"/>
        </w:rPr>
        <w:t>Расширяем экспортные компетенции</w:t>
      </w:r>
    </w:p>
    <w:p w:rsidR="0073384C" w:rsidRDefault="00AD5793">
      <w:r>
        <w:rPr>
          <w:noProof/>
          <w:lang w:eastAsia="ru-RU"/>
        </w:rPr>
        <w:drawing>
          <wp:inline distT="0" distB="0" distL="0" distR="0" wp14:anchorId="1A4FD940" wp14:editId="044E34C9">
            <wp:extent cx="5753100" cy="3533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793" w:rsidRPr="00AD5793" w:rsidRDefault="00AD5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Уже 31 октября в Саратовской области стартовала образовательная программа "Экспортный стандарт для МСП" с усовершенствованным уровнем подготовки по системе МВА, разработанным Школой экспорта РЭЦ.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Центр поддержки экспорта Саратовской области приглашает экспортёров региона принять участие в программе, которая призвана стать драйвером роста по части экспорта!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По итогам успешного прохождения образовательной программы компании-участники:</w:t>
      </w:r>
      <w:proofErr w:type="gramStart"/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-</w:t>
      </w:r>
      <w:proofErr w:type="gramEnd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разработают эффективный бизнес-план по выходу на зарубежные рынки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-укрепят свои позиции на действующих рынках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-получат сертификат о прохождении программы "Экспортный стандарт для МСП" от Школы экспорта РЭЦ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Требования к участникам программы: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-являются субъектами МСП (ООО, АО, ПАО, ОАО, ЗАО, ИП) в соответствии с Единым реестром субъектов малого и среднего предпринимательства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-ведут профильную деятельность не менее пяти лет</w:t>
      </w:r>
      <w:proofErr w:type="gramStart"/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-</w:t>
      </w:r>
      <w:proofErr w:type="gramEnd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имеют выручку за последний финансовый год не менее 100 млн рублей (возможно рассмотрение по группе компаний)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-основной вид деятельности (код ОКВЭД): производство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lastRenderedPageBreak/>
        <w:t>-опыт экспортной деятельности не менее трех лет.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Обучение будет проводиться очно по адресу: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Деловой центр «Спутник»|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г. Саратов, ул. </w:t>
      </w:r>
      <w:proofErr w:type="spellStart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Аткарская</w:t>
      </w:r>
      <w:proofErr w:type="spellEnd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, дом 66Г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Опытными тренерами Школы экспорта РЭЦ, которые на протяжении всех модулей будут сопровождать </w:t>
      </w:r>
      <w:proofErr w:type="gramStart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участников</w:t>
      </w:r>
      <w:proofErr w:type="gramEnd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и оказывать консультационную поддержку.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Для участия необходимо подать заявку по ссылке: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https://forms.yandex.ru/u/635bb7c35056903db9fc8160</w:t>
      </w:r>
      <w:proofErr w:type="gramStart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/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</w:t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Е</w:t>
      </w:r>
      <w:proofErr w:type="gramEnd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сли остались какие-то вопросы, свяжитесь с куратором проекта Ольгой Коробовой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тел +7 919 855-94-43</w:t>
      </w:r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Email</w:t>
      </w:r>
      <w:proofErr w:type="spellEnd"/>
      <w:r w:rsidRPr="00AD579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: profi-export@yandex.ru</w:t>
      </w:r>
      <w:bookmarkStart w:id="0" w:name="_GoBack"/>
      <w:bookmarkEnd w:id="0"/>
      <w:r w:rsidRPr="00AD579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D5793" w:rsidRPr="00A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94"/>
    <w:rsid w:val="00502594"/>
    <w:rsid w:val="0073384C"/>
    <w:rsid w:val="009309D8"/>
    <w:rsid w:val="00A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16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2022-11-07T05:40:00Z</cp:lastPrinted>
  <dcterms:created xsi:type="dcterms:W3CDTF">2022-11-07T05:34:00Z</dcterms:created>
  <dcterms:modified xsi:type="dcterms:W3CDTF">2022-11-07T05:45:00Z</dcterms:modified>
</cp:coreProperties>
</file>