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E4" w:rsidRPr="008A687B" w:rsidRDefault="002A76E4" w:rsidP="008A687B">
      <w:pPr>
        <w:pStyle w:val="a7"/>
        <w:ind w:firstLine="708"/>
        <w:jc w:val="center"/>
        <w:rPr>
          <w:rFonts w:ascii="Times New Roman" w:hAnsi="Times New Roman"/>
          <w:b/>
          <w:sz w:val="28"/>
          <w:szCs w:val="28"/>
          <w:lang w:eastAsia="ru-RU"/>
        </w:rPr>
      </w:pPr>
      <w:r w:rsidRPr="008A687B">
        <w:rPr>
          <w:rFonts w:ascii="Times New Roman" w:hAnsi="Times New Roman"/>
          <w:b/>
          <w:sz w:val="28"/>
          <w:szCs w:val="28"/>
          <w:lang w:eastAsia="ru-RU"/>
        </w:rPr>
        <w:t>Российская Федерация</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Администрация Новоселовского муниципального образования</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Екатериновского муниципального района</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Саратовской области</w:t>
      </w:r>
    </w:p>
    <w:p w:rsidR="002A76E4" w:rsidRPr="008A687B" w:rsidRDefault="002A76E4" w:rsidP="008A687B">
      <w:pPr>
        <w:pStyle w:val="a7"/>
        <w:jc w:val="center"/>
        <w:rPr>
          <w:rFonts w:ascii="Times New Roman" w:hAnsi="Times New Roman"/>
          <w:b/>
          <w:sz w:val="28"/>
          <w:szCs w:val="28"/>
          <w:lang w:eastAsia="ru-RU"/>
        </w:rPr>
      </w:pP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ПОСТАНОВЛЕНИЕ</w:t>
      </w:r>
    </w:p>
    <w:p w:rsidR="002A76E4" w:rsidRPr="008A687B" w:rsidRDefault="002A76E4" w:rsidP="008A687B">
      <w:pPr>
        <w:spacing w:after="0" w:line="240" w:lineRule="auto"/>
        <w:jc w:val="center"/>
        <w:rPr>
          <w:rFonts w:ascii="Times New Roman" w:hAnsi="Times New Roman" w:cs="Times New Roman"/>
          <w:sz w:val="28"/>
          <w:szCs w:val="28"/>
        </w:rPr>
      </w:pPr>
    </w:p>
    <w:p w:rsidR="002A76E4" w:rsidRDefault="002A76E4" w:rsidP="008A687B">
      <w:pPr>
        <w:spacing w:after="0" w:line="240" w:lineRule="auto"/>
        <w:rPr>
          <w:rFonts w:ascii="Times New Roman" w:hAnsi="Times New Roman" w:cs="Times New Roman"/>
          <w:b/>
          <w:sz w:val="28"/>
          <w:szCs w:val="28"/>
        </w:rPr>
      </w:pPr>
      <w:r w:rsidRPr="00551C20">
        <w:rPr>
          <w:rFonts w:ascii="Times New Roman" w:hAnsi="Times New Roman" w:cs="Times New Roman"/>
          <w:b/>
          <w:sz w:val="28"/>
          <w:szCs w:val="28"/>
        </w:rPr>
        <w:t xml:space="preserve">от </w:t>
      </w:r>
      <w:r w:rsidR="00551C20" w:rsidRPr="00551C20">
        <w:rPr>
          <w:rFonts w:ascii="Times New Roman" w:hAnsi="Times New Roman" w:cs="Times New Roman"/>
          <w:b/>
          <w:sz w:val="28"/>
          <w:szCs w:val="28"/>
        </w:rPr>
        <w:t>01</w:t>
      </w:r>
      <w:r w:rsidR="00EB29E6" w:rsidRPr="00551C20">
        <w:rPr>
          <w:rFonts w:ascii="Times New Roman" w:hAnsi="Times New Roman" w:cs="Times New Roman"/>
          <w:b/>
          <w:sz w:val="28"/>
          <w:szCs w:val="28"/>
        </w:rPr>
        <w:t>.11</w:t>
      </w:r>
      <w:r w:rsidR="00676AA9" w:rsidRPr="00551C20">
        <w:rPr>
          <w:rFonts w:ascii="Times New Roman" w:hAnsi="Times New Roman" w:cs="Times New Roman"/>
          <w:b/>
          <w:sz w:val="28"/>
          <w:szCs w:val="28"/>
        </w:rPr>
        <w:t>.2019</w:t>
      </w:r>
      <w:r w:rsidR="00551C20" w:rsidRPr="00551C20">
        <w:rPr>
          <w:rFonts w:ascii="Times New Roman" w:hAnsi="Times New Roman" w:cs="Times New Roman"/>
          <w:i/>
          <w:sz w:val="28"/>
          <w:szCs w:val="28"/>
        </w:rPr>
        <w:t xml:space="preserve">       </w:t>
      </w:r>
      <w:r w:rsidRPr="00551C20">
        <w:rPr>
          <w:rFonts w:ascii="Times New Roman" w:hAnsi="Times New Roman" w:cs="Times New Roman"/>
          <w:b/>
          <w:sz w:val="28"/>
          <w:szCs w:val="28"/>
        </w:rPr>
        <w:t xml:space="preserve">   </w:t>
      </w:r>
      <w:r w:rsidR="00616522" w:rsidRPr="00551C20">
        <w:rPr>
          <w:rFonts w:ascii="Times New Roman" w:hAnsi="Times New Roman" w:cs="Times New Roman"/>
          <w:b/>
          <w:sz w:val="28"/>
          <w:szCs w:val="28"/>
        </w:rPr>
        <w:t xml:space="preserve">         </w:t>
      </w:r>
      <w:r w:rsidR="008A687B" w:rsidRPr="00551C20">
        <w:rPr>
          <w:rFonts w:ascii="Times New Roman" w:hAnsi="Times New Roman" w:cs="Times New Roman"/>
          <w:b/>
          <w:sz w:val="28"/>
          <w:szCs w:val="28"/>
        </w:rPr>
        <w:t xml:space="preserve">  </w:t>
      </w:r>
      <w:r w:rsidR="00551C20" w:rsidRPr="00551C20">
        <w:rPr>
          <w:rFonts w:ascii="Times New Roman" w:hAnsi="Times New Roman" w:cs="Times New Roman"/>
          <w:b/>
          <w:sz w:val="28"/>
          <w:szCs w:val="28"/>
        </w:rPr>
        <w:t xml:space="preserve">            </w:t>
      </w:r>
      <w:r w:rsidR="008A687B" w:rsidRPr="00551C20">
        <w:rPr>
          <w:rFonts w:ascii="Times New Roman" w:hAnsi="Times New Roman" w:cs="Times New Roman"/>
          <w:b/>
          <w:sz w:val="28"/>
          <w:szCs w:val="28"/>
        </w:rPr>
        <w:t xml:space="preserve">   </w:t>
      </w:r>
      <w:r w:rsidR="00925141">
        <w:rPr>
          <w:rFonts w:ascii="Times New Roman" w:hAnsi="Times New Roman" w:cs="Times New Roman"/>
          <w:b/>
          <w:sz w:val="28"/>
          <w:szCs w:val="28"/>
        </w:rPr>
        <w:t xml:space="preserve">  </w:t>
      </w:r>
      <w:r w:rsidR="008A687B" w:rsidRPr="00551C20">
        <w:rPr>
          <w:rFonts w:ascii="Times New Roman" w:hAnsi="Times New Roman" w:cs="Times New Roman"/>
          <w:b/>
          <w:sz w:val="28"/>
          <w:szCs w:val="28"/>
        </w:rPr>
        <w:t xml:space="preserve">№  </w:t>
      </w:r>
      <w:r w:rsidR="00925141">
        <w:rPr>
          <w:rFonts w:ascii="Times New Roman" w:hAnsi="Times New Roman" w:cs="Times New Roman"/>
          <w:b/>
          <w:sz w:val="28"/>
          <w:szCs w:val="28"/>
        </w:rPr>
        <w:t>48</w:t>
      </w:r>
      <w:r w:rsidRPr="00551C20">
        <w:rPr>
          <w:rFonts w:ascii="Times New Roman" w:hAnsi="Times New Roman" w:cs="Times New Roman"/>
          <w:b/>
          <w:sz w:val="28"/>
          <w:szCs w:val="28"/>
        </w:rPr>
        <w:t xml:space="preserve">                </w:t>
      </w:r>
      <w:r w:rsidR="00DB1917" w:rsidRPr="00551C20">
        <w:rPr>
          <w:rFonts w:ascii="Times New Roman" w:hAnsi="Times New Roman" w:cs="Times New Roman"/>
          <w:b/>
          <w:sz w:val="28"/>
          <w:szCs w:val="28"/>
        </w:rPr>
        <w:t xml:space="preserve">                        с.Новосе</w:t>
      </w:r>
      <w:r w:rsidRPr="00551C20">
        <w:rPr>
          <w:rFonts w:ascii="Times New Roman" w:hAnsi="Times New Roman" w:cs="Times New Roman"/>
          <w:b/>
          <w:sz w:val="28"/>
          <w:szCs w:val="28"/>
        </w:rPr>
        <w:t>ловка</w:t>
      </w:r>
    </w:p>
    <w:p w:rsidR="008A687B" w:rsidRPr="00482B8A" w:rsidRDefault="008A687B" w:rsidP="008A687B">
      <w:pPr>
        <w:spacing w:after="0" w:line="240" w:lineRule="auto"/>
        <w:rPr>
          <w:rFonts w:ascii="Times New Roman" w:hAnsi="Times New Roman" w:cs="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0"/>
      </w:tblGrid>
      <w:tr w:rsidR="00616522" w:rsidRPr="008A687B" w:rsidTr="00EB29E6">
        <w:trPr>
          <w:trHeight w:val="969"/>
        </w:trPr>
        <w:tc>
          <w:tcPr>
            <w:tcW w:w="8520" w:type="dxa"/>
          </w:tcPr>
          <w:p w:rsidR="00616522" w:rsidRPr="00925141" w:rsidRDefault="00925141" w:rsidP="00925141">
            <w:pPr>
              <w:jc w:val="both"/>
              <w:rPr>
                <w:rFonts w:ascii="Times New Roman" w:hAnsi="Times New Roman" w:cs="Times New Roman"/>
                <w:b/>
                <w:sz w:val="28"/>
                <w:szCs w:val="28"/>
              </w:rPr>
            </w:pPr>
            <w:r w:rsidRPr="00925141">
              <w:rPr>
                <w:rFonts w:ascii="Times New Roman" w:hAnsi="Times New Roman" w:cs="Times New Roman"/>
                <w:b/>
                <w:sz w:val="28"/>
                <w:szCs w:val="28"/>
              </w:rPr>
              <w:t>Об утверждении  порядка формирования, утверждения планов-графиков закупок, внесение изменений в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tc>
      </w:tr>
    </w:tbl>
    <w:p w:rsidR="00254C70" w:rsidRPr="00925141" w:rsidRDefault="00254C70" w:rsidP="008A687B">
      <w:pPr>
        <w:spacing w:after="0" w:line="240" w:lineRule="auto"/>
        <w:ind w:firstLine="708"/>
        <w:rPr>
          <w:rFonts w:ascii="Times New Roman" w:hAnsi="Times New Roman" w:cs="Times New Roman"/>
          <w:sz w:val="28"/>
          <w:szCs w:val="28"/>
        </w:rPr>
      </w:pPr>
    </w:p>
    <w:p w:rsidR="00BA422A" w:rsidRPr="00925141" w:rsidRDefault="00925141" w:rsidP="00925141">
      <w:pPr>
        <w:spacing w:after="0" w:line="216" w:lineRule="auto"/>
        <w:ind w:firstLine="567"/>
        <w:jc w:val="both"/>
        <w:rPr>
          <w:rFonts w:ascii="Times New Roman" w:hAnsi="Times New Roman" w:cs="Times New Roman"/>
          <w:sz w:val="28"/>
          <w:szCs w:val="28"/>
        </w:rPr>
      </w:pPr>
      <w:r w:rsidRPr="00925141">
        <w:rPr>
          <w:rFonts w:ascii="Times New Roman" w:hAnsi="Times New Roman" w:cs="Times New Roman"/>
          <w:sz w:val="28"/>
          <w:szCs w:val="28"/>
        </w:rPr>
        <w:t xml:space="preserve">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 для обеспечения нужд </w:t>
      </w:r>
      <w:r>
        <w:rPr>
          <w:rFonts w:ascii="Times New Roman" w:hAnsi="Times New Roman" w:cs="Times New Roman"/>
          <w:sz w:val="28"/>
          <w:szCs w:val="28"/>
        </w:rPr>
        <w:t xml:space="preserve">Новоселовского </w:t>
      </w:r>
      <w:r w:rsidRPr="00925141">
        <w:rPr>
          <w:rFonts w:ascii="Times New Roman" w:hAnsi="Times New Roman" w:cs="Times New Roman"/>
          <w:sz w:val="28"/>
          <w:szCs w:val="28"/>
        </w:rPr>
        <w:t>муниципального образования</w:t>
      </w:r>
      <w:r w:rsidR="00EB29E6" w:rsidRPr="00925141">
        <w:rPr>
          <w:rFonts w:ascii="Times New Roman" w:hAnsi="Times New Roman" w:cs="Times New Roman"/>
          <w:sz w:val="28"/>
          <w:szCs w:val="28"/>
        </w:rPr>
        <w:t>, а</w:t>
      </w:r>
      <w:r w:rsidR="00BA422A" w:rsidRPr="00925141">
        <w:rPr>
          <w:rFonts w:ascii="Times New Roman" w:hAnsi="Times New Roman" w:cs="Times New Roman"/>
          <w:sz w:val="28"/>
          <w:szCs w:val="28"/>
        </w:rPr>
        <w:t xml:space="preserve">дминистрация Новоселовского </w:t>
      </w:r>
      <w:r w:rsidR="00EB29E6" w:rsidRPr="00925141">
        <w:rPr>
          <w:rFonts w:ascii="Times New Roman" w:hAnsi="Times New Roman" w:cs="Times New Roman"/>
          <w:sz w:val="28"/>
          <w:szCs w:val="28"/>
        </w:rPr>
        <w:t>МО</w:t>
      </w:r>
    </w:p>
    <w:p w:rsidR="00F26533" w:rsidRDefault="00F26533" w:rsidP="00925141">
      <w:pPr>
        <w:spacing w:after="0" w:line="240" w:lineRule="auto"/>
        <w:ind w:firstLine="708"/>
        <w:rPr>
          <w:rFonts w:ascii="Times New Roman" w:hAnsi="Times New Roman" w:cs="Times New Roman"/>
          <w:b/>
          <w:sz w:val="26"/>
          <w:szCs w:val="26"/>
        </w:rPr>
      </w:pPr>
    </w:p>
    <w:p w:rsidR="00A54AC6" w:rsidRPr="00482B8A" w:rsidRDefault="006C5567" w:rsidP="00925141">
      <w:pPr>
        <w:spacing w:after="0" w:line="240" w:lineRule="auto"/>
        <w:ind w:firstLine="708"/>
        <w:rPr>
          <w:rFonts w:ascii="Times New Roman" w:hAnsi="Times New Roman" w:cs="Times New Roman"/>
          <w:b/>
          <w:sz w:val="26"/>
          <w:szCs w:val="26"/>
        </w:rPr>
      </w:pPr>
      <w:r w:rsidRPr="00482B8A">
        <w:rPr>
          <w:rFonts w:ascii="Times New Roman" w:hAnsi="Times New Roman" w:cs="Times New Roman"/>
          <w:b/>
          <w:sz w:val="26"/>
          <w:szCs w:val="26"/>
        </w:rPr>
        <w:t>ПОСТАНОВЛЯЕТ</w:t>
      </w:r>
      <w:r w:rsidR="00A54AC6" w:rsidRPr="00482B8A">
        <w:rPr>
          <w:rFonts w:ascii="Times New Roman" w:hAnsi="Times New Roman" w:cs="Times New Roman"/>
          <w:b/>
          <w:sz w:val="26"/>
          <w:szCs w:val="26"/>
        </w:rPr>
        <w:t>:</w:t>
      </w:r>
    </w:p>
    <w:p w:rsidR="00925141" w:rsidRPr="00925141" w:rsidRDefault="00925141" w:rsidP="00F265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925141">
        <w:rPr>
          <w:rFonts w:ascii="Times New Roman" w:hAnsi="Times New Roman" w:cs="Times New Roman"/>
          <w:sz w:val="28"/>
          <w:szCs w:val="28"/>
        </w:rPr>
        <w:t>Утвердить Положение о порядке формирования, утверждения планов-графиков закупок, внесение изменений в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 согласно  приложения.</w:t>
      </w:r>
    </w:p>
    <w:p w:rsidR="00925141" w:rsidRPr="00925141" w:rsidRDefault="00925141" w:rsidP="00F26533">
      <w:pPr>
        <w:spacing w:after="0" w:line="240" w:lineRule="auto"/>
        <w:ind w:firstLine="567"/>
        <w:jc w:val="both"/>
        <w:rPr>
          <w:rFonts w:ascii="Times New Roman" w:hAnsi="Times New Roman" w:cs="Times New Roman"/>
          <w:sz w:val="28"/>
          <w:szCs w:val="28"/>
        </w:rPr>
      </w:pPr>
      <w:r w:rsidRPr="00925141">
        <w:rPr>
          <w:rFonts w:ascii="Times New Roman" w:hAnsi="Times New Roman" w:cs="Times New Roman"/>
          <w:sz w:val="28"/>
          <w:szCs w:val="28"/>
        </w:rPr>
        <w:t>2</w:t>
      </w:r>
      <w:r>
        <w:rPr>
          <w:rFonts w:ascii="Times New Roman" w:hAnsi="Times New Roman" w:cs="Times New Roman"/>
          <w:sz w:val="28"/>
          <w:szCs w:val="28"/>
        </w:rPr>
        <w:t>.</w:t>
      </w:r>
      <w:r w:rsidRPr="00925141">
        <w:rPr>
          <w:rFonts w:ascii="Times New Roman" w:hAnsi="Times New Roman" w:cs="Times New Roman"/>
          <w:sz w:val="28"/>
          <w:szCs w:val="28"/>
        </w:rPr>
        <w:t>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 "к" пункта 2 Положения (при формировании планов-графиков закупок на 2021 финансовый год, плановый период и последующие периоды), - с 1 октября 2020 г.</w:t>
      </w:r>
    </w:p>
    <w:p w:rsidR="00925141" w:rsidRPr="00925141" w:rsidRDefault="00925141" w:rsidP="00F26533">
      <w:pPr>
        <w:spacing w:after="0" w:line="240" w:lineRule="auto"/>
        <w:ind w:firstLine="567"/>
        <w:jc w:val="both"/>
        <w:rPr>
          <w:rFonts w:ascii="Times New Roman" w:hAnsi="Times New Roman" w:cs="Times New Roman"/>
          <w:sz w:val="28"/>
          <w:szCs w:val="28"/>
        </w:rPr>
      </w:pPr>
      <w:r w:rsidRPr="00925141">
        <w:rPr>
          <w:rFonts w:ascii="Times New Roman" w:hAnsi="Times New Roman" w:cs="Times New Roman"/>
          <w:sz w:val="28"/>
          <w:szCs w:val="28"/>
        </w:rPr>
        <w:t>3.Настоящее постановление вступает в силу с 1 января 2020 года.</w:t>
      </w:r>
    </w:p>
    <w:p w:rsidR="00925141" w:rsidRPr="00925141" w:rsidRDefault="00925141" w:rsidP="00F26533">
      <w:pPr>
        <w:autoSpaceDE w:val="0"/>
        <w:spacing w:after="0" w:line="240" w:lineRule="auto"/>
        <w:ind w:firstLine="567"/>
        <w:jc w:val="both"/>
        <w:rPr>
          <w:rFonts w:ascii="Times New Roman" w:hAnsi="Times New Roman" w:cs="Times New Roman"/>
          <w:sz w:val="28"/>
          <w:szCs w:val="28"/>
        </w:rPr>
      </w:pPr>
      <w:r w:rsidRPr="00925141">
        <w:rPr>
          <w:rFonts w:ascii="Times New Roman" w:eastAsia="Calibri" w:hAnsi="Times New Roman" w:cs="Times New Roman"/>
          <w:sz w:val="28"/>
          <w:szCs w:val="28"/>
          <w:lang w:eastAsia="en-US"/>
        </w:rPr>
        <w:t>4</w:t>
      </w:r>
      <w:r w:rsidRPr="00925141">
        <w:rPr>
          <w:rFonts w:ascii="Times New Roman" w:hAnsi="Times New Roman" w:cs="Times New Roman"/>
          <w:sz w:val="28"/>
          <w:szCs w:val="28"/>
        </w:rPr>
        <w:t>.Обнародовать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925141" w:rsidRPr="00925141" w:rsidRDefault="00F26533" w:rsidP="00F26533">
      <w:pPr>
        <w:autoSpaceDE w:val="0"/>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5.</w:t>
      </w:r>
      <w:r w:rsidR="00925141" w:rsidRPr="00925141">
        <w:rPr>
          <w:rFonts w:ascii="Times New Roman" w:hAnsi="Times New Roman" w:cs="Times New Roman"/>
          <w:iCs/>
          <w:sz w:val="28"/>
          <w:szCs w:val="28"/>
        </w:rPr>
        <w:t>Контроль за выполнением настоящего постановления оставляю за собой.</w:t>
      </w:r>
    </w:p>
    <w:p w:rsidR="00C92D53" w:rsidRPr="00482B8A" w:rsidRDefault="00C92D53" w:rsidP="00925141">
      <w:pPr>
        <w:spacing w:after="0" w:line="240" w:lineRule="auto"/>
        <w:ind w:firstLine="708"/>
        <w:rPr>
          <w:rFonts w:ascii="Times New Roman" w:hAnsi="Times New Roman" w:cs="Times New Roman"/>
          <w:sz w:val="26"/>
          <w:szCs w:val="26"/>
        </w:rPr>
      </w:pPr>
    </w:p>
    <w:p w:rsidR="00A54AC6" w:rsidRPr="00F26533" w:rsidRDefault="00DB1917" w:rsidP="008A687B">
      <w:pPr>
        <w:pStyle w:val="a3"/>
        <w:spacing w:after="0" w:line="240" w:lineRule="auto"/>
        <w:ind w:hanging="720"/>
        <w:rPr>
          <w:rFonts w:ascii="Times New Roman" w:hAnsi="Times New Roman" w:cs="Times New Roman"/>
          <w:b/>
          <w:sz w:val="28"/>
          <w:szCs w:val="28"/>
        </w:rPr>
      </w:pPr>
      <w:r w:rsidRPr="00F26533">
        <w:rPr>
          <w:rFonts w:ascii="Times New Roman" w:hAnsi="Times New Roman" w:cs="Times New Roman"/>
          <w:b/>
          <w:sz w:val="28"/>
          <w:szCs w:val="28"/>
        </w:rPr>
        <w:t>Глава  администрации Новосе</w:t>
      </w:r>
      <w:r w:rsidR="00A54AC6" w:rsidRPr="00F26533">
        <w:rPr>
          <w:rFonts w:ascii="Times New Roman" w:hAnsi="Times New Roman" w:cs="Times New Roman"/>
          <w:b/>
          <w:sz w:val="28"/>
          <w:szCs w:val="28"/>
        </w:rPr>
        <w:t>ловского</w:t>
      </w:r>
    </w:p>
    <w:p w:rsidR="00C92D53" w:rsidRPr="00F26533" w:rsidRDefault="00925141" w:rsidP="008A687B">
      <w:pPr>
        <w:pStyle w:val="a3"/>
        <w:spacing w:after="0" w:line="240" w:lineRule="auto"/>
        <w:ind w:hanging="720"/>
        <w:rPr>
          <w:rFonts w:ascii="Times New Roman" w:hAnsi="Times New Roman" w:cs="Times New Roman"/>
          <w:b/>
          <w:sz w:val="28"/>
          <w:szCs w:val="28"/>
        </w:rPr>
      </w:pPr>
      <w:r w:rsidRPr="00F26533">
        <w:rPr>
          <w:rFonts w:ascii="Times New Roman" w:hAnsi="Times New Roman" w:cs="Times New Roman"/>
          <w:b/>
          <w:sz w:val="28"/>
          <w:szCs w:val="28"/>
        </w:rPr>
        <w:t xml:space="preserve">муниципального образования </w:t>
      </w:r>
      <w:r w:rsidR="00A54AC6" w:rsidRPr="00F26533">
        <w:rPr>
          <w:rFonts w:ascii="Times New Roman" w:hAnsi="Times New Roman" w:cs="Times New Roman"/>
          <w:b/>
          <w:sz w:val="28"/>
          <w:szCs w:val="28"/>
        </w:rPr>
        <w:t xml:space="preserve">      </w:t>
      </w:r>
      <w:r w:rsidR="00F26533">
        <w:rPr>
          <w:rFonts w:ascii="Times New Roman" w:hAnsi="Times New Roman" w:cs="Times New Roman"/>
          <w:b/>
          <w:sz w:val="28"/>
          <w:szCs w:val="28"/>
        </w:rPr>
        <w:t xml:space="preserve">                </w:t>
      </w:r>
      <w:r w:rsidR="008A687B" w:rsidRPr="00F26533">
        <w:rPr>
          <w:rFonts w:ascii="Times New Roman" w:hAnsi="Times New Roman" w:cs="Times New Roman"/>
          <w:b/>
          <w:sz w:val="28"/>
          <w:szCs w:val="28"/>
        </w:rPr>
        <w:t xml:space="preserve">   </w:t>
      </w:r>
      <w:r w:rsidR="00442A19" w:rsidRPr="00F26533">
        <w:rPr>
          <w:rFonts w:ascii="Times New Roman" w:hAnsi="Times New Roman" w:cs="Times New Roman"/>
          <w:b/>
          <w:sz w:val="28"/>
          <w:szCs w:val="28"/>
        </w:rPr>
        <w:t xml:space="preserve">         </w:t>
      </w:r>
      <w:r w:rsidR="00A54AC6" w:rsidRPr="00F26533">
        <w:rPr>
          <w:rFonts w:ascii="Times New Roman" w:hAnsi="Times New Roman" w:cs="Times New Roman"/>
          <w:b/>
          <w:sz w:val="28"/>
          <w:szCs w:val="28"/>
        </w:rPr>
        <w:t xml:space="preserve">           </w:t>
      </w:r>
      <w:r w:rsidR="00EB29E6" w:rsidRPr="00F26533">
        <w:rPr>
          <w:rFonts w:ascii="Times New Roman" w:hAnsi="Times New Roman" w:cs="Times New Roman"/>
          <w:b/>
          <w:sz w:val="28"/>
          <w:szCs w:val="28"/>
        </w:rPr>
        <w:t xml:space="preserve">    </w:t>
      </w:r>
      <w:r w:rsidR="00A54AC6" w:rsidRPr="00F26533">
        <w:rPr>
          <w:rFonts w:ascii="Times New Roman" w:hAnsi="Times New Roman" w:cs="Times New Roman"/>
          <w:b/>
          <w:sz w:val="28"/>
          <w:szCs w:val="28"/>
        </w:rPr>
        <w:t xml:space="preserve"> </w:t>
      </w:r>
      <w:r w:rsidR="00A53199" w:rsidRPr="00F26533">
        <w:rPr>
          <w:rFonts w:ascii="Times New Roman" w:hAnsi="Times New Roman" w:cs="Times New Roman"/>
          <w:b/>
          <w:sz w:val="28"/>
          <w:szCs w:val="28"/>
        </w:rPr>
        <w:t xml:space="preserve">       </w:t>
      </w:r>
      <w:r w:rsidR="00A54AC6" w:rsidRPr="00F26533">
        <w:rPr>
          <w:rFonts w:ascii="Times New Roman" w:hAnsi="Times New Roman" w:cs="Times New Roman"/>
          <w:b/>
          <w:sz w:val="28"/>
          <w:szCs w:val="28"/>
        </w:rPr>
        <w:t>А.А.Постников</w:t>
      </w:r>
    </w:p>
    <w:p w:rsidR="00925141" w:rsidRDefault="00925141" w:rsidP="00BA422A">
      <w:pPr>
        <w:pStyle w:val="a3"/>
        <w:spacing w:after="0" w:line="240" w:lineRule="auto"/>
        <w:ind w:hanging="720"/>
        <w:jc w:val="right"/>
        <w:rPr>
          <w:rFonts w:ascii="Times New Roman" w:hAnsi="Times New Roman" w:cs="Times New Roman"/>
          <w:sz w:val="24"/>
          <w:szCs w:val="24"/>
        </w:rPr>
      </w:pPr>
    </w:p>
    <w:p w:rsidR="00925141" w:rsidRDefault="00925141" w:rsidP="00925141">
      <w:pPr>
        <w:rPr>
          <w:rFonts w:ascii="Times New Roman" w:hAnsi="Times New Roman" w:cs="Times New Roman"/>
          <w:sz w:val="28"/>
          <w:szCs w:val="28"/>
        </w:rPr>
      </w:pPr>
    </w:p>
    <w:p w:rsidR="00F26533" w:rsidRDefault="00F26533" w:rsidP="00925141">
      <w:pPr>
        <w:rPr>
          <w:rFonts w:ascii="Times New Roman" w:hAnsi="Times New Roman" w:cs="Times New Roman"/>
          <w:sz w:val="28"/>
          <w:szCs w:val="28"/>
        </w:rPr>
      </w:pPr>
    </w:p>
    <w:p w:rsidR="00F26533" w:rsidRDefault="00F26533" w:rsidP="00925141">
      <w:pPr>
        <w:rPr>
          <w:rFonts w:ascii="Times New Roman" w:hAnsi="Times New Roman" w:cs="Times New Roman"/>
          <w:sz w:val="28"/>
          <w:szCs w:val="28"/>
        </w:rPr>
      </w:pPr>
    </w:p>
    <w:p w:rsidR="00F26533" w:rsidRPr="00925141" w:rsidRDefault="00F26533" w:rsidP="00925141">
      <w:pPr>
        <w:rPr>
          <w:rFonts w:ascii="Times New Roman" w:hAnsi="Times New Roman" w:cs="Times New Roman"/>
          <w:sz w:val="28"/>
          <w:szCs w:val="28"/>
        </w:rPr>
      </w:pPr>
    </w:p>
    <w:p w:rsidR="00925141" w:rsidRDefault="00925141" w:rsidP="00925141">
      <w:pPr>
        <w:pStyle w:val="a3"/>
        <w:spacing w:after="0" w:line="240" w:lineRule="auto"/>
        <w:ind w:left="0"/>
        <w:jc w:val="right"/>
        <w:rPr>
          <w:rFonts w:ascii="Times New Roman" w:hAnsi="Times New Roman" w:cs="Times New Roman"/>
          <w:sz w:val="28"/>
          <w:szCs w:val="28"/>
        </w:rPr>
      </w:pPr>
      <w:r w:rsidRPr="00925141">
        <w:rPr>
          <w:rFonts w:ascii="Times New Roman" w:hAnsi="Times New Roman" w:cs="Times New Roman"/>
          <w:sz w:val="28"/>
          <w:szCs w:val="28"/>
        </w:rPr>
        <w:t xml:space="preserve">                                                 </w:t>
      </w:r>
    </w:p>
    <w:p w:rsidR="00925141" w:rsidRPr="00925141" w:rsidRDefault="00925141" w:rsidP="00925141">
      <w:pPr>
        <w:pStyle w:val="a3"/>
        <w:spacing w:after="0" w:line="240" w:lineRule="auto"/>
        <w:ind w:left="0"/>
        <w:jc w:val="right"/>
        <w:rPr>
          <w:rFonts w:ascii="Times New Roman" w:hAnsi="Times New Roman" w:cs="Times New Roman"/>
          <w:sz w:val="24"/>
          <w:szCs w:val="24"/>
        </w:rPr>
      </w:pPr>
      <w:r w:rsidRPr="00925141">
        <w:rPr>
          <w:rFonts w:ascii="Times New Roman" w:hAnsi="Times New Roman" w:cs="Times New Roman"/>
          <w:sz w:val="28"/>
          <w:szCs w:val="28"/>
        </w:rPr>
        <w:lastRenderedPageBreak/>
        <w:t xml:space="preserve"> </w:t>
      </w:r>
      <w:r w:rsidRPr="00925141">
        <w:rPr>
          <w:rFonts w:ascii="Times New Roman" w:hAnsi="Times New Roman" w:cs="Times New Roman"/>
          <w:sz w:val="24"/>
          <w:szCs w:val="24"/>
        </w:rPr>
        <w:t>Приложение</w:t>
      </w:r>
    </w:p>
    <w:p w:rsidR="00925141" w:rsidRPr="00925141" w:rsidRDefault="00925141" w:rsidP="00925141">
      <w:pPr>
        <w:pStyle w:val="a3"/>
        <w:spacing w:after="0" w:line="240" w:lineRule="auto"/>
        <w:ind w:left="0"/>
        <w:jc w:val="right"/>
        <w:rPr>
          <w:rFonts w:ascii="Times New Roman" w:hAnsi="Times New Roman" w:cs="Times New Roman"/>
          <w:sz w:val="24"/>
          <w:szCs w:val="24"/>
        </w:rPr>
      </w:pPr>
      <w:r w:rsidRPr="00925141">
        <w:rPr>
          <w:rFonts w:ascii="Times New Roman" w:hAnsi="Times New Roman" w:cs="Times New Roman"/>
          <w:sz w:val="24"/>
          <w:szCs w:val="24"/>
        </w:rPr>
        <w:t xml:space="preserve">                                                                                      к постановлению администрации</w:t>
      </w:r>
    </w:p>
    <w:p w:rsidR="00925141" w:rsidRPr="00925141" w:rsidRDefault="00925141" w:rsidP="00925141">
      <w:pPr>
        <w:pStyle w:val="a3"/>
        <w:spacing w:after="0" w:line="240" w:lineRule="auto"/>
        <w:ind w:left="0"/>
        <w:jc w:val="right"/>
        <w:rPr>
          <w:rFonts w:ascii="Times New Roman" w:hAnsi="Times New Roman" w:cs="Times New Roman"/>
          <w:sz w:val="24"/>
          <w:szCs w:val="24"/>
        </w:rPr>
      </w:pPr>
      <w:r>
        <w:rPr>
          <w:rFonts w:ascii="Times New Roman" w:hAnsi="Times New Roman" w:cs="Times New Roman"/>
          <w:sz w:val="24"/>
          <w:szCs w:val="24"/>
        </w:rPr>
        <w:t>Новоселовского</w:t>
      </w:r>
      <w:r w:rsidRPr="00925141">
        <w:rPr>
          <w:rFonts w:ascii="Times New Roman" w:hAnsi="Times New Roman" w:cs="Times New Roman"/>
          <w:sz w:val="24"/>
          <w:szCs w:val="24"/>
        </w:rPr>
        <w:t xml:space="preserve"> муниципального образования</w:t>
      </w:r>
    </w:p>
    <w:p w:rsidR="00925141" w:rsidRPr="00925141" w:rsidRDefault="00925141" w:rsidP="00925141">
      <w:pPr>
        <w:spacing w:after="0" w:line="240" w:lineRule="auto"/>
        <w:jc w:val="right"/>
        <w:rPr>
          <w:rFonts w:ascii="Times New Roman" w:hAnsi="Times New Roman" w:cs="Times New Roman"/>
          <w:sz w:val="24"/>
          <w:szCs w:val="24"/>
        </w:rPr>
      </w:pPr>
      <w:r w:rsidRPr="00925141">
        <w:rPr>
          <w:rFonts w:ascii="Times New Roman" w:hAnsi="Times New Roman" w:cs="Times New Roman"/>
          <w:sz w:val="24"/>
          <w:szCs w:val="24"/>
        </w:rPr>
        <w:t xml:space="preserve">                                                                                                       от   </w:t>
      </w:r>
      <w:r>
        <w:rPr>
          <w:rFonts w:ascii="Times New Roman" w:hAnsi="Times New Roman" w:cs="Times New Roman"/>
          <w:sz w:val="24"/>
          <w:szCs w:val="24"/>
        </w:rPr>
        <w:t>01.11</w:t>
      </w:r>
      <w:r w:rsidRPr="00925141">
        <w:rPr>
          <w:rFonts w:ascii="Times New Roman" w:hAnsi="Times New Roman" w:cs="Times New Roman"/>
          <w:sz w:val="24"/>
          <w:szCs w:val="24"/>
        </w:rPr>
        <w:t>.2019г.</w:t>
      </w:r>
      <w:r>
        <w:rPr>
          <w:rFonts w:ascii="Times New Roman" w:hAnsi="Times New Roman" w:cs="Times New Roman"/>
          <w:sz w:val="24"/>
          <w:szCs w:val="24"/>
        </w:rPr>
        <w:t xml:space="preserve"> №48</w:t>
      </w:r>
    </w:p>
    <w:p w:rsidR="00E63C14" w:rsidRDefault="00E63C14" w:rsidP="00E63C14">
      <w:pPr>
        <w:pStyle w:val="1"/>
        <w:spacing w:before="0"/>
        <w:jc w:val="center"/>
        <w:rPr>
          <w:rFonts w:ascii="Times New Roman" w:hAnsi="Times New Roman" w:cs="Times New Roman"/>
          <w:color w:val="auto"/>
        </w:rPr>
      </w:pPr>
    </w:p>
    <w:p w:rsidR="00925141" w:rsidRPr="00E63C14" w:rsidRDefault="00925141" w:rsidP="00E63C14">
      <w:pPr>
        <w:pStyle w:val="1"/>
        <w:spacing w:before="0"/>
        <w:jc w:val="center"/>
        <w:rPr>
          <w:rFonts w:ascii="Times New Roman" w:hAnsi="Times New Roman" w:cs="Times New Roman"/>
          <w:color w:val="auto"/>
        </w:rPr>
      </w:pPr>
      <w:r w:rsidRPr="00E63C14">
        <w:rPr>
          <w:rFonts w:ascii="Times New Roman" w:hAnsi="Times New Roman" w:cs="Times New Roman"/>
          <w:color w:val="auto"/>
        </w:rPr>
        <w:t>ПОЛОЖЕНИЕ</w:t>
      </w:r>
    </w:p>
    <w:p w:rsidR="00925141" w:rsidRDefault="00925141" w:rsidP="00E63C14">
      <w:pPr>
        <w:spacing w:after="0" w:line="240" w:lineRule="auto"/>
        <w:jc w:val="center"/>
        <w:rPr>
          <w:rFonts w:ascii="Times New Roman" w:hAnsi="Times New Roman" w:cs="Times New Roman"/>
          <w:b/>
          <w:sz w:val="28"/>
          <w:szCs w:val="28"/>
        </w:rPr>
      </w:pPr>
      <w:r w:rsidRPr="00E63C14">
        <w:rPr>
          <w:rFonts w:ascii="Times New Roman" w:hAnsi="Times New Roman" w:cs="Times New Roman"/>
          <w:b/>
          <w:sz w:val="28"/>
          <w:szCs w:val="28"/>
        </w:rPr>
        <w:t>о порядке формирования, утверждения планов-графиков закупок, внесения изменений в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E63C14" w:rsidRPr="00E63C14" w:rsidRDefault="00E63C14" w:rsidP="00E63C14">
      <w:pPr>
        <w:spacing w:after="0" w:line="240" w:lineRule="auto"/>
        <w:jc w:val="center"/>
        <w:rPr>
          <w:rFonts w:ascii="Times New Roman" w:hAnsi="Times New Roman" w:cs="Times New Roman"/>
          <w:b/>
          <w:sz w:val="28"/>
          <w:szCs w:val="28"/>
        </w:rPr>
      </w:pPr>
    </w:p>
    <w:p w:rsidR="00925141" w:rsidRPr="00E63C14" w:rsidRDefault="00925141"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 Настоящее Положение устанавливает порядок формирования, утверждения планов-графиков закупок, внесения изменений в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rsidR="00925141" w:rsidRPr="00E63C14" w:rsidRDefault="00925141"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2. Формирование планов-графиков осуществляется:</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1) муниципальным заказчиком, действующим от имени муниципального района;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2)</w:t>
      </w:r>
      <w:r w:rsidR="00925141" w:rsidRPr="00E63C14">
        <w:rPr>
          <w:rFonts w:ascii="Times New Roman" w:hAnsi="Times New Roman" w:cs="Times New Roman"/>
          <w:sz w:val="27"/>
          <w:szCs w:val="27"/>
        </w:rPr>
        <w:t>заказчиком, являющимся муниципальным бюджетным учреждением, за исключением закупок, осуществляемых в соответствии с частями 2 и 6 статьи 15 Федерального закона;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3)</w:t>
      </w:r>
      <w:r w:rsidR="00925141" w:rsidRPr="00E63C14">
        <w:rPr>
          <w:rFonts w:ascii="Times New Roman" w:hAnsi="Times New Roman" w:cs="Times New Roman"/>
          <w:sz w:val="27"/>
          <w:szCs w:val="27"/>
        </w:rPr>
        <w:t>заказчиком, являющимся муниципальным унитарным предприятием, за исключением закупок, осуществляемых в соответствии с частями 2.1 и 6 статьи 15 Федерального закона;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4) муниципальным автономным учреждением в случае осуществления закупок в соответствии с частью 4 статьи 15 Федерального закона;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5) муниципальным бюджетным учреждением, муниципальным автономным учреждением, муниципальным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6) муниципальным заказчиком, действующим от имени муниципального района;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7)</w:t>
      </w:r>
      <w:r w:rsidR="00925141" w:rsidRPr="00E63C14">
        <w:rPr>
          <w:rFonts w:ascii="Times New Roman" w:hAnsi="Times New Roman" w:cs="Times New Roman"/>
          <w:sz w:val="27"/>
          <w:szCs w:val="27"/>
        </w:rPr>
        <w:t>заказчиком, являющимся бюджетным учреждением Екатериновского муниципального района или муниципальным бюджетным учреждением, за исключением закупок, осуществляемых в соответствии с частями 2 и 6 статьи 15 Федерального закона;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8)</w:t>
      </w:r>
      <w:r w:rsidR="00925141" w:rsidRPr="00E63C14">
        <w:rPr>
          <w:rFonts w:ascii="Times New Roman" w:hAnsi="Times New Roman" w:cs="Times New Roman"/>
          <w:sz w:val="27"/>
          <w:szCs w:val="27"/>
        </w:rPr>
        <w:t>заказчиком, являющимся муниципальным унитарным предприятием Екатериновского муниципального района или муниципальным унитарным предприятием, за исключением закупок, осуществляемых в соответствии с частями 2.1 и 6 статьи 15 Федерального закона;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9)</w:t>
      </w:r>
      <w:r w:rsidR="00925141" w:rsidRPr="00E63C14">
        <w:rPr>
          <w:rFonts w:ascii="Times New Roman" w:hAnsi="Times New Roman" w:cs="Times New Roman"/>
          <w:sz w:val="27"/>
          <w:szCs w:val="27"/>
        </w:rPr>
        <w:t>автономным учреждением, созданные Екатериновским муниципальным районом  или муниципальным образованием, в случае осуществления закупок в соответствии с частью 4 статьи 15 Федерального закона;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 xml:space="preserve">10) бюджетным, автономным учреждением, созданным Екатериновским муниципальным районом  или муниципальным образованием, муниципальным унитарным предприятием, иными юридическими лицами в случае передачи такому </w:t>
      </w:r>
      <w:r w:rsidRPr="00E63C14">
        <w:rPr>
          <w:rFonts w:ascii="Times New Roman" w:hAnsi="Times New Roman" w:cs="Times New Roman"/>
          <w:sz w:val="27"/>
          <w:szCs w:val="27"/>
        </w:rPr>
        <w:lastRenderedPageBreak/>
        <w:t>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3.</w:t>
      </w:r>
      <w:r w:rsidR="00925141" w:rsidRPr="00E63C14">
        <w:rPr>
          <w:rFonts w:ascii="Times New Roman" w:hAnsi="Times New Roman" w:cs="Times New Roman"/>
          <w:sz w:val="27"/>
          <w:szCs w:val="27"/>
        </w:rPr>
        <w:t>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4.</w:t>
      </w:r>
      <w:r w:rsidR="00925141" w:rsidRPr="00E63C14">
        <w:rPr>
          <w:rFonts w:ascii="Times New Roman" w:hAnsi="Times New Roman" w:cs="Times New Roman"/>
          <w:sz w:val="27"/>
          <w:szCs w:val="27"/>
        </w:rPr>
        <w:t>План-график формируется на срок, соответствующий сроку действия бюджета на очередной финансовый год и плановый период,  муниципального правового акта представительного органа муниципального образования о местном бюджете.</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5.</w:t>
      </w:r>
      <w:r w:rsidR="00925141" w:rsidRPr="00E63C14">
        <w:rPr>
          <w:rFonts w:ascii="Times New Roman" w:hAnsi="Times New Roman" w:cs="Times New Roman"/>
          <w:sz w:val="27"/>
          <w:szCs w:val="27"/>
        </w:rPr>
        <w:t>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6.</w:t>
      </w:r>
      <w:r w:rsidR="00925141" w:rsidRPr="00E63C14">
        <w:rPr>
          <w:rFonts w:ascii="Times New Roman" w:hAnsi="Times New Roman" w:cs="Times New Roman"/>
          <w:sz w:val="27"/>
          <w:szCs w:val="27"/>
        </w:rPr>
        <w:t>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7.</w:t>
      </w:r>
      <w:r w:rsidR="00925141" w:rsidRPr="00E63C14">
        <w:rPr>
          <w:rFonts w:ascii="Times New Roman" w:hAnsi="Times New Roman" w:cs="Times New Roman"/>
          <w:sz w:val="27"/>
          <w:szCs w:val="27"/>
        </w:rPr>
        <w:t>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8.</w:t>
      </w:r>
      <w:r w:rsidR="00925141" w:rsidRPr="00E63C14">
        <w:rPr>
          <w:rFonts w:ascii="Times New Roman" w:hAnsi="Times New Roman" w:cs="Times New Roman"/>
          <w:sz w:val="27"/>
          <w:szCs w:val="27"/>
        </w:rPr>
        <w:t>Проекты планов-графиков формируются:</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1) заказчиками и лицами, указанными в подпунктах "а", "д", "е" и "к" пункта 2 настоящего Положения, в процессе составления и рассмотрения проектов законов (решений) о соответствующих бюджетах;</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2) заказчиками и лицами, указанными в подпунктах "б" - "г", "ж" - "и" пункта 2 настоящего Положения, в процессе формирования проектов планов финансово-хозяйственной деятельности таких заказчиков и лиц.</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9.</w:t>
      </w:r>
      <w:r w:rsidR="00925141" w:rsidRPr="00E63C14">
        <w:rPr>
          <w:rFonts w:ascii="Times New Roman" w:hAnsi="Times New Roman" w:cs="Times New Roman"/>
          <w:sz w:val="27"/>
          <w:szCs w:val="27"/>
        </w:rPr>
        <w:t>Проекты планов-графиков заказчиков, указанных в подпунктах "а", "д",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кодексом Российской Федерации.</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10.</w:t>
      </w:r>
      <w:r w:rsidR="00925141" w:rsidRPr="00E63C14">
        <w:rPr>
          <w:rFonts w:ascii="Times New Roman" w:hAnsi="Times New Roman" w:cs="Times New Roman"/>
          <w:sz w:val="27"/>
          <w:szCs w:val="27"/>
        </w:rPr>
        <w:t>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11.</w:t>
      </w:r>
      <w:r w:rsidR="00925141" w:rsidRPr="00E63C14">
        <w:rPr>
          <w:rFonts w:ascii="Times New Roman" w:hAnsi="Times New Roman" w:cs="Times New Roman"/>
          <w:sz w:val="27"/>
          <w:szCs w:val="27"/>
        </w:rPr>
        <w:t>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925141" w:rsidRPr="00E63C14" w:rsidRDefault="00925141"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 xml:space="preserve">12. </w:t>
      </w:r>
      <w:r w:rsidRPr="00E63C14">
        <w:rPr>
          <w:rFonts w:ascii="Times New Roman" w:hAnsi="Times New Roman" w:cs="Times New Roman"/>
          <w:b/>
          <w:sz w:val="27"/>
          <w:szCs w:val="27"/>
        </w:rPr>
        <w:t>План-график утверждается в течение 10 рабочих дней</w:t>
      </w:r>
      <w:r w:rsidRPr="00E63C14">
        <w:rPr>
          <w:rFonts w:ascii="Times New Roman" w:hAnsi="Times New Roman" w:cs="Times New Roman"/>
          <w:sz w:val="27"/>
          <w:szCs w:val="27"/>
        </w:rPr>
        <w:t>:</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lastRenderedPageBreak/>
        <w:t>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3) лицами, указанными в подпунктах "д"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13.</w:t>
      </w:r>
      <w:r w:rsidR="00925141" w:rsidRPr="00E63C14">
        <w:rPr>
          <w:rFonts w:ascii="Times New Roman" w:hAnsi="Times New Roman" w:cs="Times New Roman"/>
          <w:sz w:val="27"/>
          <w:szCs w:val="27"/>
        </w:rPr>
        <w:t>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14.</w:t>
      </w:r>
      <w:r w:rsidR="00925141" w:rsidRPr="00E63C14">
        <w:rPr>
          <w:rFonts w:ascii="Times New Roman" w:hAnsi="Times New Roman" w:cs="Times New Roman"/>
          <w:sz w:val="27"/>
          <w:szCs w:val="27"/>
        </w:rPr>
        <w:t>В разделе 1 приложения к настоящему Положению указывается следующая информация о заказчике и лице, указанных в пункте 2 настоящего Положения:</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1) полное наименование;</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2) идентификационный номер налогоплательщика;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3) код причины постановки на учет в налоговом органе;</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5)</w:t>
      </w:r>
      <w:r w:rsidR="00925141" w:rsidRPr="00E63C14">
        <w:rPr>
          <w:rFonts w:ascii="Times New Roman" w:hAnsi="Times New Roman" w:cs="Times New Roman"/>
          <w:sz w:val="27"/>
          <w:szCs w:val="27"/>
        </w:rPr>
        <w:t>форма собственности с указанием кода формы собственности по Общероссийскому классификатору форм собственности;</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6)</w:t>
      </w:r>
      <w:r w:rsidR="00925141" w:rsidRPr="00E63C14">
        <w:rPr>
          <w:rFonts w:ascii="Times New Roman" w:hAnsi="Times New Roman" w:cs="Times New Roman"/>
          <w:sz w:val="27"/>
          <w:szCs w:val="27"/>
        </w:rPr>
        <w:t>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7)</w:t>
      </w:r>
      <w:r w:rsidR="00925141" w:rsidRPr="00E63C14">
        <w:rPr>
          <w:rFonts w:ascii="Times New Roman" w:hAnsi="Times New Roman" w:cs="Times New Roman"/>
          <w:sz w:val="27"/>
          <w:szCs w:val="27"/>
        </w:rPr>
        <w:t>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15.</w:t>
      </w:r>
      <w:r w:rsidR="00925141" w:rsidRPr="00E63C14">
        <w:rPr>
          <w:rFonts w:ascii="Times New Roman" w:hAnsi="Times New Roman" w:cs="Times New Roman"/>
          <w:sz w:val="27"/>
          <w:szCs w:val="27"/>
        </w:rPr>
        <w:t xml:space="preserve">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"д" и "к" пункта 2 настоящего Положения, такая информация формируется после указания предусмотренной подпунктами "б" и "в" </w:t>
      </w:r>
      <w:r w:rsidR="00925141" w:rsidRPr="00E63C14">
        <w:rPr>
          <w:rFonts w:ascii="Times New Roman" w:hAnsi="Times New Roman" w:cs="Times New Roman"/>
          <w:sz w:val="27"/>
          <w:szCs w:val="27"/>
        </w:rPr>
        <w:lastRenderedPageBreak/>
        <w:t>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16.</w:t>
      </w:r>
      <w:r w:rsidR="00925141" w:rsidRPr="00E63C14">
        <w:rPr>
          <w:rFonts w:ascii="Times New Roman" w:hAnsi="Times New Roman" w:cs="Times New Roman"/>
          <w:sz w:val="27"/>
          <w:szCs w:val="27"/>
        </w:rPr>
        <w:t>В разделе 2 приложения к настоящему Положению:</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1)</w:t>
      </w:r>
      <w:r w:rsidR="00925141" w:rsidRPr="00E63C14">
        <w:rPr>
          <w:rFonts w:ascii="Times New Roman" w:hAnsi="Times New Roman" w:cs="Times New Roman"/>
          <w:sz w:val="27"/>
          <w:szCs w:val="27"/>
        </w:rPr>
        <w:t>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2)</w:t>
      </w:r>
      <w:r w:rsidR="00925141" w:rsidRPr="00E63C14">
        <w:rPr>
          <w:rFonts w:ascii="Times New Roman" w:hAnsi="Times New Roman" w:cs="Times New Roman"/>
          <w:sz w:val="27"/>
          <w:szCs w:val="27"/>
        </w:rPr>
        <w:t>графы 3 и 4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3) в графе 5 указывается наименование объекта закупки;</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5) в графах 7 - 11 указывается объем финансового обеспечения (планируемые платежи) для осуществления закупок на соответствующий финансовый год;</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подпунктах "а", "д",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7)</w:t>
      </w:r>
      <w:r w:rsidR="00925141" w:rsidRPr="00E63C14">
        <w:rPr>
          <w:rFonts w:ascii="Times New Roman" w:hAnsi="Times New Roman" w:cs="Times New Roman"/>
          <w:sz w:val="27"/>
          <w:szCs w:val="27"/>
        </w:rPr>
        <w:t>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8)</w:t>
      </w:r>
      <w:r w:rsidR="00925141" w:rsidRPr="00E63C14">
        <w:rPr>
          <w:rFonts w:ascii="Times New Roman" w:hAnsi="Times New Roman" w:cs="Times New Roman"/>
          <w:sz w:val="27"/>
          <w:szCs w:val="27"/>
        </w:rPr>
        <w:t>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9) в графе 14 указывается наименование организатора совместного конкурса или аукциона в случае проведения совместного конкурса или аукциона.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17.</w:t>
      </w:r>
      <w:r w:rsidR="00925141" w:rsidRPr="00E63C14">
        <w:rPr>
          <w:rFonts w:ascii="Times New Roman" w:hAnsi="Times New Roman" w:cs="Times New Roman"/>
          <w:sz w:val="27"/>
          <w:szCs w:val="27"/>
        </w:rP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w:t>
      </w:r>
      <w:r w:rsidR="00925141" w:rsidRPr="00E63C14">
        <w:rPr>
          <w:rFonts w:ascii="Times New Roman" w:hAnsi="Times New Roman" w:cs="Times New Roman"/>
          <w:sz w:val="27"/>
          <w:szCs w:val="27"/>
        </w:rPr>
        <w:lastRenderedPageBreak/>
        <w:t>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 "д", "е" и "к" пункта 2 настоящего Положения, без включения в план-график.</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 в план-график.</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18.</w:t>
      </w:r>
      <w:r w:rsidR="00925141" w:rsidRPr="00E63C14">
        <w:rPr>
          <w:rFonts w:ascii="Times New Roman" w:hAnsi="Times New Roman" w:cs="Times New Roman"/>
          <w:sz w:val="27"/>
          <w:szCs w:val="27"/>
        </w:rPr>
        <w:t>В план-график в форме отдельной закупки включается информация:</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1)</w:t>
      </w:r>
      <w:r w:rsidR="00925141" w:rsidRPr="00E63C14">
        <w:rPr>
          <w:rFonts w:ascii="Times New Roman" w:hAnsi="Times New Roman" w:cs="Times New Roman"/>
          <w:sz w:val="27"/>
          <w:szCs w:val="27"/>
        </w:rPr>
        <w:t>о закупке работ по строительству, реконструкции объекта капитального строительства по каждому такому объекту;</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2)</w:t>
      </w:r>
      <w:r w:rsidR="00925141" w:rsidRPr="00E63C14">
        <w:rPr>
          <w:rFonts w:ascii="Times New Roman" w:hAnsi="Times New Roman" w:cs="Times New Roman"/>
          <w:sz w:val="27"/>
          <w:szCs w:val="27"/>
        </w:rPr>
        <w:t>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3)</w:t>
      </w:r>
      <w:r w:rsidR="00925141" w:rsidRPr="00E63C14">
        <w:rPr>
          <w:rFonts w:ascii="Times New Roman" w:hAnsi="Times New Roman" w:cs="Times New Roman"/>
          <w:sz w:val="27"/>
          <w:szCs w:val="27"/>
        </w:rPr>
        <w:t>о каждом лоте, выделяемом в соответствии с Федеральным законом;</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4)</w:t>
      </w:r>
      <w:r w:rsidR="00925141" w:rsidRPr="00E63C14">
        <w:rPr>
          <w:rFonts w:ascii="Times New Roman" w:hAnsi="Times New Roman" w:cs="Times New Roman"/>
          <w:sz w:val="27"/>
          <w:szCs w:val="27"/>
        </w:rPr>
        <w:t>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5)</w:t>
      </w:r>
      <w:r w:rsidR="00925141" w:rsidRPr="00E63C14">
        <w:rPr>
          <w:rFonts w:ascii="Times New Roman" w:hAnsi="Times New Roman" w:cs="Times New Roman"/>
          <w:sz w:val="27"/>
          <w:szCs w:val="27"/>
        </w:rPr>
        <w:t>о закупке, подлежащей общественному обсуждению в соответствии с Федеральным законом.</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19.</w:t>
      </w:r>
      <w:r w:rsidR="00925141" w:rsidRPr="00E63C14">
        <w:rPr>
          <w:rFonts w:ascii="Times New Roman" w:hAnsi="Times New Roman" w:cs="Times New Roman"/>
          <w:sz w:val="27"/>
          <w:szCs w:val="27"/>
        </w:rPr>
        <w:t>Заказчики и лица, указанные в подпунктах "а" - "д"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20.</w:t>
      </w:r>
      <w:r w:rsidR="00925141" w:rsidRPr="00E63C14">
        <w:rPr>
          <w:rFonts w:ascii="Times New Roman" w:hAnsi="Times New Roman" w:cs="Times New Roman"/>
          <w:sz w:val="27"/>
          <w:szCs w:val="27"/>
        </w:rPr>
        <w:t>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21.</w:t>
      </w:r>
      <w:r w:rsidR="00925141" w:rsidRPr="00E63C14">
        <w:rPr>
          <w:rFonts w:ascii="Times New Roman" w:hAnsi="Times New Roman" w:cs="Times New Roman"/>
          <w:sz w:val="27"/>
          <w:szCs w:val="27"/>
        </w:rPr>
        <w:t xml:space="preserve">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w:t>
      </w:r>
      <w:r w:rsidR="00925141" w:rsidRPr="00E63C14">
        <w:rPr>
          <w:rFonts w:ascii="Times New Roman" w:hAnsi="Times New Roman" w:cs="Times New Roman"/>
          <w:sz w:val="27"/>
          <w:szCs w:val="27"/>
        </w:rPr>
        <w:lastRenderedPageBreak/>
        <w:t>Федерального закона, а также форматно-логической проверки информации, содержащейся в плане-графике, на соответствие настоящему Положению.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22.</w:t>
      </w:r>
      <w:r w:rsidR="00925141" w:rsidRPr="00E63C14">
        <w:rPr>
          <w:rFonts w:ascii="Times New Roman" w:hAnsi="Times New Roman" w:cs="Times New Roman"/>
          <w:sz w:val="27"/>
          <w:szCs w:val="27"/>
        </w:rPr>
        <w:t>Планы-графики подлежат изменению при необходимости в случаях:</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1) предусмотренных пунктами 1 - 4 части 8 статьи 16 Федерального закона;</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2) уточнения информации об объекте закупки;</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3)</w:t>
      </w:r>
      <w:r w:rsidR="00925141" w:rsidRPr="00E63C14">
        <w:rPr>
          <w:rFonts w:ascii="Times New Roman" w:hAnsi="Times New Roman" w:cs="Times New Roman"/>
          <w:sz w:val="27"/>
          <w:szCs w:val="27"/>
        </w:rPr>
        <w:t>исполнения предписания органов контроля, указанных в части 1 статьи 99 Федерального закона;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4)</w:t>
      </w:r>
      <w:r w:rsidR="00925141" w:rsidRPr="00E63C14">
        <w:rPr>
          <w:rFonts w:ascii="Times New Roman" w:hAnsi="Times New Roman" w:cs="Times New Roman"/>
          <w:sz w:val="27"/>
          <w:szCs w:val="27"/>
        </w:rPr>
        <w:t>признания определения поставщика (подрядчика, исполнителя) несостоявшимся;</w:t>
      </w:r>
    </w:p>
    <w:p w:rsidR="00925141" w:rsidRPr="00E63C14" w:rsidRDefault="00925141"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5) расторжения контракта;</w:t>
      </w:r>
    </w:p>
    <w:p w:rsidR="00925141" w:rsidRPr="00E63C14" w:rsidRDefault="00F26533" w:rsidP="00F26533">
      <w:pPr>
        <w:spacing w:after="0" w:line="240" w:lineRule="auto"/>
        <w:jc w:val="both"/>
        <w:rPr>
          <w:rFonts w:ascii="Times New Roman" w:hAnsi="Times New Roman" w:cs="Times New Roman"/>
          <w:sz w:val="27"/>
          <w:szCs w:val="27"/>
        </w:rPr>
      </w:pPr>
      <w:r w:rsidRPr="00E63C14">
        <w:rPr>
          <w:rFonts w:ascii="Times New Roman" w:hAnsi="Times New Roman" w:cs="Times New Roman"/>
          <w:sz w:val="27"/>
          <w:szCs w:val="27"/>
        </w:rPr>
        <w:t>6)</w:t>
      </w:r>
      <w:r w:rsidR="00925141" w:rsidRPr="00E63C14">
        <w:rPr>
          <w:rFonts w:ascii="Times New Roman" w:hAnsi="Times New Roman" w:cs="Times New Roman"/>
          <w:sz w:val="27"/>
          <w:szCs w:val="27"/>
        </w:rPr>
        <w:t>возникновения иных обстоятельств, предвидеть которые при утверждении плана-графика было невозможно.</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23.</w:t>
      </w:r>
      <w:r w:rsidR="00925141" w:rsidRPr="00E63C14">
        <w:rPr>
          <w:rFonts w:ascii="Times New Roman" w:hAnsi="Times New Roman" w:cs="Times New Roman"/>
          <w:sz w:val="27"/>
          <w:szCs w:val="27"/>
        </w:rPr>
        <w:t>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
    <w:p w:rsidR="00925141" w:rsidRPr="00E63C14" w:rsidRDefault="00F26533" w:rsidP="00F26533">
      <w:pPr>
        <w:spacing w:after="0" w:line="240" w:lineRule="auto"/>
        <w:ind w:firstLine="708"/>
        <w:jc w:val="both"/>
        <w:rPr>
          <w:rFonts w:ascii="Times New Roman" w:hAnsi="Times New Roman" w:cs="Times New Roman"/>
          <w:sz w:val="27"/>
          <w:szCs w:val="27"/>
        </w:rPr>
      </w:pPr>
      <w:r w:rsidRPr="00E63C14">
        <w:rPr>
          <w:rFonts w:ascii="Times New Roman" w:hAnsi="Times New Roman" w:cs="Times New Roman"/>
          <w:sz w:val="27"/>
          <w:szCs w:val="27"/>
        </w:rPr>
        <w:t>24.</w:t>
      </w:r>
      <w:r w:rsidR="00925141" w:rsidRPr="00E63C14">
        <w:rPr>
          <w:rFonts w:ascii="Times New Roman" w:hAnsi="Times New Roman" w:cs="Times New Roman"/>
          <w:sz w:val="27"/>
          <w:szCs w:val="27"/>
        </w:rPr>
        <w:t>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925141" w:rsidRPr="00E63C14" w:rsidRDefault="00F26533" w:rsidP="00F26533">
      <w:pPr>
        <w:pStyle w:val="a3"/>
        <w:spacing w:after="0" w:line="240" w:lineRule="auto"/>
        <w:ind w:left="0" w:firstLine="708"/>
        <w:jc w:val="both"/>
        <w:rPr>
          <w:rFonts w:ascii="Times New Roman" w:hAnsi="Times New Roman" w:cs="Times New Roman"/>
          <w:sz w:val="27"/>
          <w:szCs w:val="27"/>
        </w:rPr>
      </w:pPr>
      <w:r w:rsidRPr="00E63C14">
        <w:rPr>
          <w:rFonts w:ascii="Times New Roman" w:hAnsi="Times New Roman" w:cs="Times New Roman"/>
          <w:sz w:val="27"/>
          <w:szCs w:val="27"/>
        </w:rPr>
        <w:t>25.</w:t>
      </w:r>
      <w:r w:rsidR="00925141" w:rsidRPr="00E63C14">
        <w:rPr>
          <w:rFonts w:ascii="Times New Roman" w:hAnsi="Times New Roman" w:cs="Times New Roman"/>
          <w:sz w:val="27"/>
          <w:szCs w:val="27"/>
        </w:rPr>
        <w:t>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925141" w:rsidRPr="002872E0" w:rsidRDefault="00925141" w:rsidP="00F26533">
      <w:pPr>
        <w:spacing w:after="0" w:line="240" w:lineRule="auto"/>
        <w:jc w:val="both"/>
        <w:rPr>
          <w:sz w:val="26"/>
          <w:szCs w:val="26"/>
        </w:rPr>
        <w:sectPr w:rsidR="00925141" w:rsidRPr="002872E0" w:rsidSect="00F26533">
          <w:footerReference w:type="even" r:id="rId8"/>
          <w:footerReference w:type="default" r:id="rId9"/>
          <w:pgSz w:w="11907" w:h="16840" w:code="9"/>
          <w:pgMar w:top="567" w:right="567" w:bottom="567" w:left="1418" w:header="0" w:footer="0" w:gutter="0"/>
          <w:cols w:space="720"/>
          <w:docGrid w:linePitch="299"/>
        </w:sectPr>
      </w:pPr>
    </w:p>
    <w:p w:rsidR="00925141" w:rsidRPr="00E63C14" w:rsidRDefault="00925141" w:rsidP="00E63C14">
      <w:pPr>
        <w:spacing w:after="0" w:line="240" w:lineRule="auto"/>
        <w:jc w:val="right"/>
        <w:rPr>
          <w:rFonts w:ascii="Times New Roman" w:hAnsi="Times New Roman" w:cs="Times New Roman"/>
        </w:rPr>
      </w:pPr>
      <w:r w:rsidRPr="00E63C14">
        <w:rPr>
          <w:rFonts w:ascii="Times New Roman" w:hAnsi="Times New Roman" w:cs="Times New Roman"/>
        </w:rPr>
        <w:lastRenderedPageBreak/>
        <w:t>Приложение к По</w:t>
      </w:r>
      <w:r w:rsidR="00E63C14">
        <w:rPr>
          <w:rFonts w:ascii="Times New Roman" w:hAnsi="Times New Roman" w:cs="Times New Roman"/>
        </w:rPr>
        <w:t xml:space="preserve">ложению о порядке формирования, </w:t>
      </w:r>
      <w:r w:rsidRPr="00E63C14">
        <w:rPr>
          <w:rFonts w:ascii="Times New Roman" w:hAnsi="Times New Roman" w:cs="Times New Roman"/>
        </w:rPr>
        <w:t>утверждения планов-графиков закупок, внесения</w:t>
      </w:r>
      <w:r w:rsidRPr="00E63C14">
        <w:rPr>
          <w:rFonts w:ascii="Times New Roman" w:hAnsi="Times New Roman" w:cs="Times New Roman"/>
        </w:rPr>
        <w:br/>
        <w:t>измене</w:t>
      </w:r>
      <w:r w:rsidR="00E63C14">
        <w:rPr>
          <w:rFonts w:ascii="Times New Roman" w:hAnsi="Times New Roman" w:cs="Times New Roman"/>
        </w:rPr>
        <w:t xml:space="preserve">ний в планы-графики, размещения </w:t>
      </w:r>
      <w:r w:rsidRPr="00E63C14">
        <w:rPr>
          <w:rFonts w:ascii="Times New Roman" w:hAnsi="Times New Roman" w:cs="Times New Roman"/>
        </w:rPr>
        <w:t>планов-графиков закупок в единой</w:t>
      </w:r>
      <w:r w:rsidRPr="00E63C14">
        <w:rPr>
          <w:rFonts w:ascii="Times New Roman" w:hAnsi="Times New Roman" w:cs="Times New Roman"/>
        </w:rPr>
        <w:br/>
        <w:t>информац</w:t>
      </w:r>
      <w:r w:rsidR="00E63C14">
        <w:rPr>
          <w:rFonts w:ascii="Times New Roman" w:hAnsi="Times New Roman" w:cs="Times New Roman"/>
        </w:rPr>
        <w:t xml:space="preserve">ионной системе в сфере закупок, </w:t>
      </w:r>
      <w:r w:rsidRPr="00E63C14">
        <w:rPr>
          <w:rFonts w:ascii="Times New Roman" w:hAnsi="Times New Roman" w:cs="Times New Roman"/>
        </w:rPr>
        <w:t>об особенностях включения информации в такие</w:t>
      </w:r>
      <w:r w:rsidRPr="00E63C14">
        <w:rPr>
          <w:rFonts w:ascii="Times New Roman" w:hAnsi="Times New Roman" w:cs="Times New Roman"/>
        </w:rPr>
        <w:br/>
        <w:t xml:space="preserve">планы-графики </w:t>
      </w:r>
      <w:r w:rsidR="00E63C14">
        <w:rPr>
          <w:rFonts w:ascii="Times New Roman" w:hAnsi="Times New Roman" w:cs="Times New Roman"/>
        </w:rPr>
        <w:t>и о требованиях к форме планов-</w:t>
      </w:r>
      <w:r w:rsidRPr="00E63C14">
        <w:rPr>
          <w:rFonts w:ascii="Times New Roman" w:hAnsi="Times New Roman" w:cs="Times New Roman"/>
        </w:rPr>
        <w:t>графиков закупок</w:t>
      </w:r>
    </w:p>
    <w:p w:rsidR="00925141" w:rsidRPr="00E63C14" w:rsidRDefault="00E63C14" w:rsidP="00E63C14">
      <w:pPr>
        <w:spacing w:after="0" w:line="240" w:lineRule="auto"/>
        <w:jc w:val="right"/>
        <w:rPr>
          <w:rFonts w:ascii="Times New Roman" w:hAnsi="Times New Roman" w:cs="Times New Roman"/>
        </w:rPr>
      </w:pPr>
      <w:r w:rsidRPr="00E63C14">
        <w:rPr>
          <w:rFonts w:ascii="Times New Roman" w:hAnsi="Times New Roman" w:cs="Times New Roman"/>
        </w:rPr>
        <w:t xml:space="preserve"> </w:t>
      </w:r>
      <w:r w:rsidR="00925141" w:rsidRPr="00E63C14">
        <w:rPr>
          <w:rFonts w:ascii="Times New Roman" w:hAnsi="Times New Roman" w:cs="Times New Roman"/>
        </w:rPr>
        <w:t>(форма)</w:t>
      </w:r>
    </w:p>
    <w:p w:rsidR="00925141" w:rsidRPr="00E63C14" w:rsidRDefault="00925141" w:rsidP="00E63C14">
      <w:pPr>
        <w:spacing w:after="0" w:line="240" w:lineRule="auto"/>
        <w:jc w:val="center"/>
        <w:rPr>
          <w:rFonts w:ascii="Times New Roman" w:hAnsi="Times New Roman" w:cs="Times New Roman"/>
        </w:rPr>
      </w:pPr>
      <w:r w:rsidRPr="00E63C14">
        <w:rPr>
          <w:rFonts w:ascii="Times New Roman" w:hAnsi="Times New Roman" w:cs="Times New Roman"/>
        </w:rPr>
        <w:t>ПЛАН-ГРАФИК</w:t>
      </w:r>
      <w:r w:rsidRPr="00E63C14">
        <w:rPr>
          <w:rFonts w:ascii="Times New Roman" w:hAnsi="Times New Roman" w:cs="Times New Roman"/>
        </w:rPr>
        <w:br/>
        <w:t>закупок товаров, работ, услуг на 20__ финансовый год и на плановый период 20__ и 20__ годов</w:t>
      </w:r>
    </w:p>
    <w:p w:rsidR="00925141" w:rsidRPr="00E63C14" w:rsidRDefault="00925141" w:rsidP="00E63C14">
      <w:pPr>
        <w:spacing w:after="0" w:line="240" w:lineRule="auto"/>
        <w:jc w:val="center"/>
        <w:rPr>
          <w:rFonts w:ascii="Times New Roman" w:hAnsi="Times New Roman" w:cs="Times New Roman"/>
        </w:rPr>
      </w:pPr>
      <w:r w:rsidRPr="00E63C14">
        <w:rPr>
          <w:rFonts w:ascii="Times New Roman" w:hAnsi="Times New Roman" w:cs="Times New Roman"/>
        </w:rPr>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E63C14">
        <w:rPr>
          <w:rFonts w:ascii="Times New Roman" w:hAnsi="Times New Roman" w:cs="Times New Roman"/>
          <w:vertAlign w:val="superscript"/>
        </w:rPr>
        <w:t>1</w:t>
      </w:r>
      <w:r w:rsidRPr="00E63C14">
        <w:rPr>
          <w:rFonts w:ascii="Times New Roman" w:hAnsi="Times New Roman" w:cs="Times New Roman"/>
        </w:rPr>
        <w:t>)</w:t>
      </w:r>
    </w:p>
    <w:p w:rsidR="00925141" w:rsidRPr="00E63C14" w:rsidRDefault="00925141" w:rsidP="00E63C14">
      <w:pPr>
        <w:spacing w:after="0" w:line="240" w:lineRule="auto"/>
        <w:rPr>
          <w:rFonts w:ascii="Times New Roman" w:hAnsi="Times New Roman" w:cs="Times New Roman"/>
        </w:rPr>
      </w:pPr>
      <w:r w:rsidRPr="00E63C14">
        <w:rPr>
          <w:rFonts w:ascii="Times New Roman" w:hAnsi="Times New Roman" w:cs="Times New Roman"/>
        </w:rPr>
        <w:t>1. Информация о заказчике: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06"/>
        <w:gridCol w:w="2835"/>
        <w:gridCol w:w="1418"/>
        <w:gridCol w:w="1134"/>
      </w:tblGrid>
      <w:tr w:rsidR="00925141" w:rsidRPr="00E63C14" w:rsidTr="00E63C14">
        <w:tc>
          <w:tcPr>
            <w:tcW w:w="10206"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p>
        </w:tc>
        <w:tc>
          <w:tcPr>
            <w:tcW w:w="2835"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925141" w:rsidRPr="00E63C14" w:rsidRDefault="00925141" w:rsidP="00E63C14">
            <w:pPr>
              <w:pStyle w:val="af3"/>
              <w:rPr>
                <w:rFonts w:ascii="Times New Roman" w:hAnsi="Times New Roman" w:cs="Times New Roman"/>
              </w:rPr>
            </w:pPr>
            <w:r w:rsidRPr="00E63C14">
              <w:rPr>
                <w:rFonts w:ascii="Times New Roman" w:hAnsi="Times New Roman" w:cs="Times New Roman"/>
              </w:rPr>
              <w:t>Коды</w:t>
            </w:r>
          </w:p>
        </w:tc>
      </w:tr>
      <w:tr w:rsidR="00925141" w:rsidRPr="00E63C14" w:rsidTr="00E63C14">
        <w:tc>
          <w:tcPr>
            <w:tcW w:w="10206" w:type="dxa"/>
            <w:vMerge w:val="restart"/>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r w:rsidRPr="00E63C14">
              <w:rPr>
                <w:rFonts w:ascii="Times New Roman" w:hAnsi="Times New Roman" w:cs="Times New Roman"/>
              </w:rPr>
              <w:t>полное наименование</w:t>
            </w:r>
          </w:p>
        </w:tc>
        <w:tc>
          <w:tcPr>
            <w:tcW w:w="2835"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ИНН</w:t>
            </w:r>
          </w:p>
        </w:tc>
        <w:tc>
          <w:tcPr>
            <w:tcW w:w="1134" w:type="dxa"/>
            <w:tcBorders>
              <w:top w:val="single" w:sz="4" w:space="0" w:color="auto"/>
              <w:left w:val="single" w:sz="4" w:space="0" w:color="auto"/>
              <w:bottom w:val="single" w:sz="4" w:space="0" w:color="auto"/>
            </w:tcBorders>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vMerge/>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p>
        </w:tc>
        <w:tc>
          <w:tcPr>
            <w:tcW w:w="2835"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КПП</w:t>
            </w:r>
          </w:p>
        </w:tc>
        <w:tc>
          <w:tcPr>
            <w:tcW w:w="1134" w:type="dxa"/>
            <w:tcBorders>
              <w:top w:val="single" w:sz="4" w:space="0" w:color="auto"/>
              <w:left w:val="single" w:sz="4" w:space="0" w:color="auto"/>
              <w:bottom w:val="single" w:sz="4" w:space="0" w:color="auto"/>
            </w:tcBorders>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r w:rsidRPr="00E63C14">
              <w:rPr>
                <w:rFonts w:ascii="Times New Roman" w:hAnsi="Times New Roman" w:cs="Times New Roman"/>
              </w:rPr>
              <w:t>организационно-правовая форма</w:t>
            </w:r>
          </w:p>
        </w:tc>
        <w:tc>
          <w:tcPr>
            <w:tcW w:w="2835" w:type="dxa"/>
            <w:tcBorders>
              <w:top w:val="single" w:sz="4" w:space="0" w:color="auto"/>
              <w:left w:val="nil"/>
              <w:bottom w:val="single" w:sz="4" w:space="0" w:color="auto"/>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по ОКОПФ</w:t>
            </w:r>
          </w:p>
        </w:tc>
        <w:tc>
          <w:tcPr>
            <w:tcW w:w="1134" w:type="dxa"/>
            <w:tcBorders>
              <w:top w:val="single" w:sz="4" w:space="0" w:color="auto"/>
              <w:left w:val="single" w:sz="4" w:space="0" w:color="auto"/>
              <w:bottom w:val="single" w:sz="4" w:space="0" w:color="auto"/>
            </w:tcBorders>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r w:rsidRPr="00E63C14">
              <w:rPr>
                <w:rFonts w:ascii="Times New Roman" w:hAnsi="Times New Roman" w:cs="Times New Roman"/>
              </w:rPr>
              <w:t>форма собственности</w:t>
            </w:r>
          </w:p>
        </w:tc>
        <w:tc>
          <w:tcPr>
            <w:tcW w:w="2835" w:type="dxa"/>
            <w:tcBorders>
              <w:top w:val="single" w:sz="4" w:space="0" w:color="auto"/>
              <w:left w:val="nil"/>
              <w:bottom w:val="single" w:sz="4" w:space="0" w:color="auto"/>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по ОКФС</w:t>
            </w:r>
          </w:p>
        </w:tc>
        <w:tc>
          <w:tcPr>
            <w:tcW w:w="1134" w:type="dxa"/>
            <w:tcBorders>
              <w:top w:val="single" w:sz="4" w:space="0" w:color="auto"/>
              <w:left w:val="single" w:sz="4" w:space="0" w:color="auto"/>
              <w:bottom w:val="single" w:sz="4" w:space="0" w:color="auto"/>
            </w:tcBorders>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r w:rsidRPr="00E63C14">
              <w:rPr>
                <w:rFonts w:ascii="Times New Roman" w:hAnsi="Times New Roman" w:cs="Times New Roman"/>
              </w:rPr>
              <w:t>место нахождения, телефон, адрес электронной почты</w:t>
            </w:r>
          </w:p>
        </w:tc>
        <w:tc>
          <w:tcPr>
            <w:tcW w:w="2835" w:type="dxa"/>
            <w:tcBorders>
              <w:top w:val="single" w:sz="4" w:space="0" w:color="auto"/>
              <w:left w:val="nil"/>
              <w:bottom w:val="single" w:sz="4" w:space="0" w:color="auto"/>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по ОКТМО</w:t>
            </w:r>
          </w:p>
        </w:tc>
        <w:tc>
          <w:tcPr>
            <w:tcW w:w="1134" w:type="dxa"/>
            <w:tcBorders>
              <w:top w:val="single" w:sz="4" w:space="0" w:color="auto"/>
              <w:left w:val="single" w:sz="4" w:space="0" w:color="auto"/>
              <w:bottom w:val="single" w:sz="4" w:space="0" w:color="auto"/>
            </w:tcBorders>
            <w:vAlign w:val="bottom"/>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vMerge w:val="restart"/>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r w:rsidRPr="00E63C14">
              <w:rPr>
                <w:rFonts w:ascii="Times New Roman" w:hAnsi="Times New Roman" w:cs="Times New Roman"/>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rsidRPr="00E63C14">
              <w:rPr>
                <w:rFonts w:ascii="Times New Roman" w:hAnsi="Times New Roman" w:cs="Times New Roman"/>
                <w:vertAlign w:val="superscript"/>
              </w:rPr>
              <w:t>2</w:t>
            </w:r>
          </w:p>
        </w:tc>
        <w:tc>
          <w:tcPr>
            <w:tcW w:w="2835" w:type="dxa"/>
            <w:vMerge w:val="restart"/>
            <w:tcBorders>
              <w:top w:val="single" w:sz="4" w:space="0" w:color="auto"/>
              <w:left w:val="nil"/>
              <w:bottom w:val="single" w:sz="4" w:space="0" w:color="auto"/>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ИНН</w:t>
            </w:r>
          </w:p>
        </w:tc>
        <w:tc>
          <w:tcPr>
            <w:tcW w:w="1134" w:type="dxa"/>
            <w:tcBorders>
              <w:top w:val="single" w:sz="4" w:space="0" w:color="auto"/>
              <w:left w:val="single" w:sz="4" w:space="0" w:color="auto"/>
              <w:bottom w:val="single" w:sz="4" w:space="0" w:color="auto"/>
            </w:tcBorders>
            <w:vAlign w:val="center"/>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vMerge/>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p>
        </w:tc>
        <w:tc>
          <w:tcPr>
            <w:tcW w:w="2835" w:type="dxa"/>
            <w:vMerge/>
            <w:tcBorders>
              <w:top w:val="nil"/>
              <w:left w:val="nil"/>
              <w:bottom w:val="single" w:sz="4" w:space="0" w:color="auto"/>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КПП</w:t>
            </w:r>
          </w:p>
        </w:tc>
        <w:tc>
          <w:tcPr>
            <w:tcW w:w="1134" w:type="dxa"/>
            <w:tcBorders>
              <w:top w:val="single" w:sz="4" w:space="0" w:color="auto"/>
              <w:left w:val="single" w:sz="4" w:space="0" w:color="auto"/>
              <w:bottom w:val="single" w:sz="4" w:space="0" w:color="auto"/>
            </w:tcBorders>
            <w:vAlign w:val="center"/>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r w:rsidRPr="00E63C14">
              <w:rPr>
                <w:rFonts w:ascii="Times New Roman" w:hAnsi="Times New Roman" w:cs="Times New Roman"/>
              </w:rPr>
              <w:t>место нахождения, телефон, адрес электронной почты</w:t>
            </w:r>
            <w:r w:rsidRPr="00E63C14">
              <w:rPr>
                <w:rFonts w:ascii="Times New Roman" w:hAnsi="Times New Roman" w:cs="Times New Roman"/>
                <w:vertAlign w:val="superscript"/>
              </w:rPr>
              <w:t>2</w:t>
            </w:r>
          </w:p>
        </w:tc>
        <w:tc>
          <w:tcPr>
            <w:tcW w:w="2835" w:type="dxa"/>
            <w:tcBorders>
              <w:top w:val="single" w:sz="4" w:space="0" w:color="auto"/>
              <w:left w:val="nil"/>
              <w:bottom w:val="single" w:sz="4" w:space="0" w:color="auto"/>
              <w:right w:val="nil"/>
            </w:tcBorders>
          </w:tcPr>
          <w:p w:rsidR="00925141" w:rsidRPr="00E63C14" w:rsidRDefault="00925141" w:rsidP="00E63C14">
            <w:pPr>
              <w:pStyle w:val="af2"/>
              <w:jc w:val="left"/>
              <w:rPr>
                <w:rFonts w:ascii="Times New Roman" w:hAnsi="Times New Roman" w:cs="Times New Roman"/>
              </w:rPr>
            </w:pP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по ОКТМО</w:t>
            </w:r>
          </w:p>
        </w:tc>
        <w:tc>
          <w:tcPr>
            <w:tcW w:w="1134" w:type="dxa"/>
            <w:tcBorders>
              <w:top w:val="single" w:sz="4" w:space="0" w:color="auto"/>
              <w:left w:val="single" w:sz="4" w:space="0" w:color="auto"/>
              <w:bottom w:val="single" w:sz="4" w:space="0" w:color="auto"/>
            </w:tcBorders>
            <w:vAlign w:val="bottom"/>
          </w:tcPr>
          <w:p w:rsidR="00925141" w:rsidRPr="00E63C14" w:rsidRDefault="00925141" w:rsidP="00E63C14">
            <w:pPr>
              <w:pStyle w:val="af2"/>
              <w:jc w:val="left"/>
              <w:rPr>
                <w:rFonts w:ascii="Times New Roman" w:hAnsi="Times New Roman" w:cs="Times New Roman"/>
              </w:rPr>
            </w:pPr>
          </w:p>
        </w:tc>
      </w:tr>
      <w:tr w:rsidR="00925141" w:rsidRPr="00E63C14" w:rsidTr="00E63C14">
        <w:tc>
          <w:tcPr>
            <w:tcW w:w="10206" w:type="dxa"/>
            <w:tcBorders>
              <w:top w:val="nil"/>
              <w:left w:val="nil"/>
              <w:bottom w:val="nil"/>
              <w:right w:val="nil"/>
            </w:tcBorders>
          </w:tcPr>
          <w:p w:rsidR="00925141" w:rsidRPr="00E63C14" w:rsidRDefault="00925141" w:rsidP="00E63C14">
            <w:pPr>
              <w:pStyle w:val="af2"/>
              <w:jc w:val="left"/>
              <w:rPr>
                <w:rFonts w:ascii="Times New Roman" w:hAnsi="Times New Roman" w:cs="Times New Roman"/>
              </w:rPr>
            </w:pPr>
            <w:r w:rsidRPr="00E63C14">
              <w:rPr>
                <w:rFonts w:ascii="Times New Roman" w:hAnsi="Times New Roman" w:cs="Times New Roman"/>
              </w:rPr>
              <w:t>единица измерения</w:t>
            </w:r>
          </w:p>
        </w:tc>
        <w:tc>
          <w:tcPr>
            <w:tcW w:w="2835" w:type="dxa"/>
            <w:tcBorders>
              <w:top w:val="nil"/>
              <w:left w:val="nil"/>
              <w:bottom w:val="single" w:sz="4" w:space="0" w:color="auto"/>
              <w:right w:val="nil"/>
            </w:tcBorders>
          </w:tcPr>
          <w:p w:rsidR="00925141" w:rsidRPr="00E63C14" w:rsidRDefault="00925141" w:rsidP="00E63C14">
            <w:pPr>
              <w:pStyle w:val="af2"/>
              <w:rPr>
                <w:rFonts w:ascii="Times New Roman" w:hAnsi="Times New Roman" w:cs="Times New Roman"/>
              </w:rPr>
            </w:pPr>
            <w:r w:rsidRPr="00E63C14">
              <w:rPr>
                <w:rFonts w:ascii="Times New Roman" w:hAnsi="Times New Roman" w:cs="Times New Roman"/>
              </w:rPr>
              <w:t>рубль</w:t>
            </w:r>
          </w:p>
        </w:tc>
        <w:tc>
          <w:tcPr>
            <w:tcW w:w="1418" w:type="dxa"/>
            <w:tcBorders>
              <w:top w:val="nil"/>
              <w:left w:val="nil"/>
              <w:bottom w:val="nil"/>
              <w:right w:val="nil"/>
            </w:tcBorders>
          </w:tcPr>
          <w:p w:rsidR="00925141" w:rsidRPr="00E63C14" w:rsidRDefault="00925141" w:rsidP="00E63C14">
            <w:pPr>
              <w:pStyle w:val="af2"/>
              <w:jc w:val="right"/>
              <w:rPr>
                <w:rFonts w:ascii="Times New Roman" w:hAnsi="Times New Roman" w:cs="Times New Roman"/>
              </w:rPr>
            </w:pPr>
            <w:r w:rsidRPr="00E63C14">
              <w:rPr>
                <w:rFonts w:ascii="Times New Roman" w:hAnsi="Times New Roman" w:cs="Times New Roman"/>
              </w:rPr>
              <w:t>по ОКЕИ</w:t>
            </w:r>
          </w:p>
        </w:tc>
        <w:tc>
          <w:tcPr>
            <w:tcW w:w="1134" w:type="dxa"/>
            <w:tcBorders>
              <w:top w:val="single" w:sz="4" w:space="0" w:color="auto"/>
              <w:left w:val="single" w:sz="4" w:space="0" w:color="auto"/>
              <w:bottom w:val="single" w:sz="4" w:space="0" w:color="auto"/>
            </w:tcBorders>
          </w:tcPr>
          <w:p w:rsidR="00925141" w:rsidRPr="00E63C14" w:rsidRDefault="00925141" w:rsidP="00E63C14">
            <w:pPr>
              <w:pStyle w:val="af3"/>
              <w:rPr>
                <w:rFonts w:ascii="Times New Roman" w:hAnsi="Times New Roman" w:cs="Times New Roman"/>
              </w:rPr>
            </w:pPr>
            <w:r w:rsidRPr="00E63C14">
              <w:rPr>
                <w:rFonts w:ascii="Times New Roman" w:hAnsi="Times New Roman" w:cs="Times New Roman"/>
              </w:rPr>
              <w:t>383</w:t>
            </w:r>
          </w:p>
        </w:tc>
      </w:tr>
    </w:tbl>
    <w:p w:rsidR="00925141" w:rsidRPr="00E63C14" w:rsidRDefault="00925141" w:rsidP="00E63C14">
      <w:pPr>
        <w:spacing w:line="240" w:lineRule="auto"/>
        <w:rPr>
          <w:rFonts w:ascii="Times New Roman" w:hAnsi="Times New Roman" w:cs="Times New Roman"/>
        </w:rPr>
      </w:pPr>
    </w:p>
    <w:p w:rsidR="00925141" w:rsidRPr="00E63C14" w:rsidRDefault="00925141" w:rsidP="00E63C14">
      <w:pPr>
        <w:spacing w:line="240" w:lineRule="auto"/>
        <w:rPr>
          <w:rFonts w:ascii="Times New Roman" w:hAnsi="Times New Roman" w:cs="Times New Roman"/>
        </w:rPr>
      </w:pPr>
      <w:r w:rsidRPr="00E63C14">
        <w:rPr>
          <w:rFonts w:ascii="Times New Roman" w:hAnsi="Times New Roman" w:cs="Times New Roman"/>
        </w:rPr>
        <w:t>2. Информация о закупках товаров, работ, услуг на 20__ финансовый год и на плановый период 20__ и 20__ годов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713"/>
        <w:gridCol w:w="1532"/>
        <w:gridCol w:w="954"/>
        <w:gridCol w:w="1017"/>
        <w:gridCol w:w="1002"/>
        <w:gridCol w:w="2037"/>
        <w:gridCol w:w="578"/>
        <w:gridCol w:w="974"/>
        <w:gridCol w:w="767"/>
        <w:gridCol w:w="862"/>
        <w:gridCol w:w="733"/>
        <w:gridCol w:w="1455"/>
        <w:gridCol w:w="1344"/>
        <w:gridCol w:w="1545"/>
      </w:tblGrid>
      <w:tr w:rsidR="0045488C" w:rsidRPr="00E63C14" w:rsidTr="00405BC8">
        <w:tc>
          <w:tcPr>
            <w:tcW w:w="713" w:type="dxa"/>
            <w:vMerge w:val="restart"/>
            <w:tcBorders>
              <w:top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N</w:t>
            </w:r>
          </w:p>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п/п</w:t>
            </w:r>
          </w:p>
        </w:tc>
        <w:tc>
          <w:tcPr>
            <w:tcW w:w="1532"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Идентификационный код закупки</w:t>
            </w:r>
          </w:p>
        </w:tc>
        <w:tc>
          <w:tcPr>
            <w:tcW w:w="2973" w:type="dxa"/>
            <w:gridSpan w:val="3"/>
            <w:tcBorders>
              <w:top w:val="single" w:sz="4" w:space="0" w:color="auto"/>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Объект закупки</w:t>
            </w:r>
          </w:p>
        </w:tc>
        <w:tc>
          <w:tcPr>
            <w:tcW w:w="2037"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Объем финансового обеспечения, в том числе планируемые платежи</w:t>
            </w:r>
          </w:p>
        </w:tc>
        <w:tc>
          <w:tcPr>
            <w:tcW w:w="1455"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Информация о проведении обязательного общественного обсуждения закупки</w:t>
            </w:r>
          </w:p>
        </w:tc>
        <w:tc>
          <w:tcPr>
            <w:tcW w:w="1344"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Наименование уполномоченного органа (учреждения)</w:t>
            </w:r>
          </w:p>
        </w:tc>
        <w:tc>
          <w:tcPr>
            <w:tcW w:w="1545" w:type="dxa"/>
            <w:vMerge w:val="restart"/>
            <w:tcBorders>
              <w:top w:val="single" w:sz="4" w:space="0" w:color="auto"/>
              <w:left w:val="single" w:sz="4" w:space="0" w:color="auto"/>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Наименование организатора проведения совместного конкурса или аукциона</w:t>
            </w:r>
          </w:p>
        </w:tc>
      </w:tr>
      <w:tr w:rsidR="0045488C" w:rsidRPr="00E63C14" w:rsidTr="00310383">
        <w:trPr>
          <w:trHeight w:val="786"/>
        </w:trPr>
        <w:tc>
          <w:tcPr>
            <w:tcW w:w="713" w:type="dxa"/>
            <w:vMerge/>
            <w:tcBorders>
              <w:right w:val="nil"/>
            </w:tcBorders>
          </w:tcPr>
          <w:p w:rsidR="0045488C" w:rsidRPr="00E63C14" w:rsidRDefault="0045488C" w:rsidP="00E63C14">
            <w:pPr>
              <w:pStyle w:val="af3"/>
              <w:rPr>
                <w:rFonts w:ascii="Times New Roman" w:hAnsi="Times New Roman" w:cs="Times New Roman"/>
              </w:rPr>
            </w:pPr>
          </w:p>
        </w:tc>
        <w:tc>
          <w:tcPr>
            <w:tcW w:w="1532"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1971" w:type="dxa"/>
            <w:gridSpan w:val="2"/>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Товар, работа, услуга по Общероссийскому классификатору продукции по видам экономической деятельности ОК 034-2014 (КПЕС 2008) (ОКПД2)</w:t>
            </w:r>
          </w:p>
        </w:tc>
        <w:tc>
          <w:tcPr>
            <w:tcW w:w="1002"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Наименование объекта закупки</w:t>
            </w:r>
          </w:p>
        </w:tc>
        <w:tc>
          <w:tcPr>
            <w:tcW w:w="2037"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578"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всего</w:t>
            </w:r>
          </w:p>
        </w:tc>
        <w:tc>
          <w:tcPr>
            <w:tcW w:w="974"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на плановый период</w:t>
            </w:r>
          </w:p>
        </w:tc>
        <w:tc>
          <w:tcPr>
            <w:tcW w:w="733"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sidRPr="00E63C14">
              <w:rPr>
                <w:rFonts w:ascii="Times New Roman" w:hAnsi="Times New Roman" w:cs="Times New Roman"/>
              </w:rPr>
              <w:t>последующие годы</w:t>
            </w:r>
          </w:p>
        </w:tc>
        <w:tc>
          <w:tcPr>
            <w:tcW w:w="1455"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1344"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1545" w:type="dxa"/>
            <w:vMerge/>
            <w:tcBorders>
              <w:left w:val="single" w:sz="4" w:space="0" w:color="auto"/>
            </w:tcBorders>
          </w:tcPr>
          <w:p w:rsidR="0045488C" w:rsidRPr="00E63C14" w:rsidRDefault="0045488C" w:rsidP="00E63C14">
            <w:pPr>
              <w:pStyle w:val="af3"/>
              <w:rPr>
                <w:rFonts w:ascii="Times New Roman" w:hAnsi="Times New Roman" w:cs="Times New Roman"/>
              </w:rPr>
            </w:pPr>
          </w:p>
        </w:tc>
      </w:tr>
      <w:tr w:rsidR="0045488C" w:rsidRPr="00E63C14" w:rsidTr="0045488C">
        <w:trPr>
          <w:trHeight w:val="1066"/>
        </w:trPr>
        <w:tc>
          <w:tcPr>
            <w:tcW w:w="713" w:type="dxa"/>
            <w:vMerge/>
            <w:tcBorders>
              <w:right w:val="nil"/>
            </w:tcBorders>
          </w:tcPr>
          <w:p w:rsidR="0045488C" w:rsidRPr="00E63C14" w:rsidRDefault="0045488C" w:rsidP="00E63C14">
            <w:pPr>
              <w:pStyle w:val="af3"/>
              <w:rPr>
                <w:rFonts w:ascii="Times New Roman" w:hAnsi="Times New Roman" w:cs="Times New Roman"/>
              </w:rPr>
            </w:pPr>
          </w:p>
        </w:tc>
        <w:tc>
          <w:tcPr>
            <w:tcW w:w="1532"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1971" w:type="dxa"/>
            <w:gridSpan w:val="2"/>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1002" w:type="dxa"/>
            <w:vMerge/>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p>
        </w:tc>
        <w:tc>
          <w:tcPr>
            <w:tcW w:w="2037"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578" w:type="dxa"/>
            <w:vMerge/>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p>
        </w:tc>
        <w:tc>
          <w:tcPr>
            <w:tcW w:w="974" w:type="dxa"/>
            <w:vMerge/>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p>
        </w:tc>
        <w:tc>
          <w:tcPr>
            <w:tcW w:w="767"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Pr>
                <w:rFonts w:ascii="Times New Roman" w:hAnsi="Times New Roman" w:cs="Times New Roman"/>
              </w:rPr>
              <w:t>на первый год</w:t>
            </w:r>
          </w:p>
        </w:tc>
        <w:tc>
          <w:tcPr>
            <w:tcW w:w="862" w:type="dxa"/>
            <w:vMerge w:val="restart"/>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r>
              <w:rPr>
                <w:rFonts w:ascii="Times New Roman" w:hAnsi="Times New Roman" w:cs="Times New Roman"/>
              </w:rPr>
              <w:t>на второй год</w:t>
            </w:r>
          </w:p>
        </w:tc>
        <w:tc>
          <w:tcPr>
            <w:tcW w:w="733" w:type="dxa"/>
            <w:vMerge/>
            <w:tcBorders>
              <w:top w:val="single" w:sz="4" w:space="0" w:color="auto"/>
              <w:left w:val="single" w:sz="4" w:space="0" w:color="auto"/>
              <w:right w:val="nil"/>
            </w:tcBorders>
          </w:tcPr>
          <w:p w:rsidR="0045488C" w:rsidRPr="00E63C14" w:rsidRDefault="0045488C" w:rsidP="00E63C14">
            <w:pPr>
              <w:pStyle w:val="af3"/>
              <w:rPr>
                <w:rFonts w:ascii="Times New Roman" w:hAnsi="Times New Roman" w:cs="Times New Roman"/>
              </w:rPr>
            </w:pPr>
          </w:p>
        </w:tc>
        <w:tc>
          <w:tcPr>
            <w:tcW w:w="1455"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1344" w:type="dxa"/>
            <w:vMerge/>
            <w:tcBorders>
              <w:left w:val="single" w:sz="4" w:space="0" w:color="auto"/>
              <w:right w:val="nil"/>
            </w:tcBorders>
          </w:tcPr>
          <w:p w:rsidR="0045488C" w:rsidRPr="00E63C14" w:rsidRDefault="0045488C" w:rsidP="00E63C14">
            <w:pPr>
              <w:pStyle w:val="af3"/>
              <w:rPr>
                <w:rFonts w:ascii="Times New Roman" w:hAnsi="Times New Roman" w:cs="Times New Roman"/>
              </w:rPr>
            </w:pPr>
          </w:p>
        </w:tc>
        <w:tc>
          <w:tcPr>
            <w:tcW w:w="1545" w:type="dxa"/>
            <w:vMerge/>
            <w:tcBorders>
              <w:left w:val="single" w:sz="4" w:space="0" w:color="auto"/>
            </w:tcBorders>
          </w:tcPr>
          <w:p w:rsidR="0045488C" w:rsidRPr="00E63C14" w:rsidRDefault="0045488C" w:rsidP="00E63C14">
            <w:pPr>
              <w:pStyle w:val="af3"/>
              <w:rPr>
                <w:rFonts w:ascii="Times New Roman" w:hAnsi="Times New Roman" w:cs="Times New Roman"/>
              </w:rPr>
            </w:pPr>
          </w:p>
        </w:tc>
      </w:tr>
      <w:tr w:rsidR="0045488C" w:rsidRPr="00E63C14" w:rsidTr="0045488C">
        <w:trPr>
          <w:trHeight w:val="1103"/>
        </w:trPr>
        <w:tc>
          <w:tcPr>
            <w:tcW w:w="713" w:type="dxa"/>
            <w:vMerge/>
            <w:tcBorders>
              <w:bottom w:val="single" w:sz="4" w:space="0" w:color="auto"/>
              <w:right w:val="nil"/>
            </w:tcBorders>
          </w:tcPr>
          <w:p w:rsidR="0045488C" w:rsidRPr="00E63C14" w:rsidRDefault="0045488C" w:rsidP="00E63C14">
            <w:pPr>
              <w:pStyle w:val="af3"/>
              <w:rPr>
                <w:rFonts w:ascii="Times New Roman" w:hAnsi="Times New Roman" w:cs="Times New Roman"/>
              </w:rPr>
            </w:pPr>
          </w:p>
        </w:tc>
        <w:tc>
          <w:tcPr>
            <w:tcW w:w="1532"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954" w:type="dxa"/>
            <w:tcBorders>
              <w:top w:val="single" w:sz="4" w:space="0" w:color="auto"/>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r>
              <w:rPr>
                <w:rFonts w:ascii="Times New Roman" w:hAnsi="Times New Roman" w:cs="Times New Roman"/>
              </w:rPr>
              <w:t>Код</w:t>
            </w:r>
          </w:p>
        </w:tc>
        <w:tc>
          <w:tcPr>
            <w:tcW w:w="1017" w:type="dxa"/>
            <w:tcBorders>
              <w:top w:val="single" w:sz="4" w:space="0" w:color="auto"/>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r>
              <w:rPr>
                <w:rFonts w:ascii="Times New Roman" w:hAnsi="Times New Roman" w:cs="Times New Roman"/>
              </w:rPr>
              <w:t>Наименование</w:t>
            </w:r>
          </w:p>
        </w:tc>
        <w:tc>
          <w:tcPr>
            <w:tcW w:w="1002"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2037"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578"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974"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767"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862"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733"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1455"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1344" w:type="dxa"/>
            <w:vMerge/>
            <w:tcBorders>
              <w:left w:val="single" w:sz="4" w:space="0" w:color="auto"/>
              <w:bottom w:val="single" w:sz="4" w:space="0" w:color="auto"/>
              <w:right w:val="nil"/>
            </w:tcBorders>
          </w:tcPr>
          <w:p w:rsidR="0045488C" w:rsidRPr="00E63C14" w:rsidRDefault="0045488C" w:rsidP="00E63C14">
            <w:pPr>
              <w:pStyle w:val="af3"/>
              <w:rPr>
                <w:rFonts w:ascii="Times New Roman" w:hAnsi="Times New Roman" w:cs="Times New Roman"/>
              </w:rPr>
            </w:pPr>
          </w:p>
        </w:tc>
        <w:tc>
          <w:tcPr>
            <w:tcW w:w="1545" w:type="dxa"/>
            <w:vMerge/>
            <w:tcBorders>
              <w:left w:val="single" w:sz="4" w:space="0" w:color="auto"/>
              <w:bottom w:val="single" w:sz="4" w:space="0" w:color="auto"/>
            </w:tcBorders>
          </w:tcPr>
          <w:p w:rsidR="0045488C" w:rsidRPr="00E63C14" w:rsidRDefault="0045488C" w:rsidP="00E63C14">
            <w:pPr>
              <w:pStyle w:val="af3"/>
              <w:rPr>
                <w:rFonts w:ascii="Times New Roman" w:hAnsi="Times New Roman" w:cs="Times New Roman"/>
              </w:rPr>
            </w:pPr>
          </w:p>
        </w:tc>
      </w:tr>
    </w:tbl>
    <w:p w:rsidR="00925141" w:rsidRPr="00E63C14" w:rsidRDefault="00925141" w:rsidP="00E63C14">
      <w:pPr>
        <w:tabs>
          <w:tab w:val="left" w:pos="8565"/>
        </w:tabs>
        <w:spacing w:line="240" w:lineRule="auto"/>
        <w:rPr>
          <w:rFonts w:ascii="Times New Roman" w:hAnsi="Times New Roman" w:cs="Times New Roman"/>
        </w:rPr>
      </w:pPr>
    </w:p>
    <w:sectPr w:rsidR="00925141" w:rsidRPr="00E63C14" w:rsidSect="00E63C14">
      <w:footerReference w:type="default" r:id="rId10"/>
      <w:pgSz w:w="16838" w:h="11906" w:orient="landscape"/>
      <w:pgMar w:top="1418" w:right="454" w:bottom="567"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A02" w:rsidRDefault="00FF1A02" w:rsidP="006451D6">
      <w:pPr>
        <w:spacing w:after="0" w:line="240" w:lineRule="auto"/>
      </w:pPr>
      <w:r>
        <w:separator/>
      </w:r>
    </w:p>
  </w:endnote>
  <w:endnote w:type="continuationSeparator" w:id="1">
    <w:p w:rsidR="00FF1A02" w:rsidRDefault="00FF1A02" w:rsidP="00645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41" w:rsidRDefault="00925141" w:rsidP="00745ABF">
    <w:pPr>
      <w:pStyle w:val="ab"/>
      <w:framePr w:wrap="around" w:vAnchor="text" w:hAnchor="margin" w:xAlign="right" w:y="1"/>
      <w:rPr>
        <w:rStyle w:val="af1"/>
      </w:rPr>
    </w:pPr>
    <w:r>
      <w:rPr>
        <w:rStyle w:val="af1"/>
      </w:rPr>
      <w:fldChar w:fldCharType="begin"/>
    </w:r>
    <w:r>
      <w:rPr>
        <w:rStyle w:val="af1"/>
      </w:rPr>
      <w:instrText xml:space="preserve">PAGE  </w:instrText>
    </w:r>
    <w:r w:rsidR="0045488C">
      <w:rPr>
        <w:rStyle w:val="af1"/>
      </w:rPr>
      <w:fldChar w:fldCharType="separate"/>
    </w:r>
    <w:r w:rsidR="0045488C">
      <w:rPr>
        <w:rStyle w:val="af1"/>
        <w:noProof/>
      </w:rPr>
      <w:t>1</w:t>
    </w:r>
    <w:r>
      <w:rPr>
        <w:rStyle w:val="af1"/>
      </w:rPr>
      <w:fldChar w:fldCharType="end"/>
    </w:r>
  </w:p>
  <w:p w:rsidR="00925141" w:rsidRDefault="00925141">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6797"/>
      <w:docPartObj>
        <w:docPartGallery w:val="Page Numbers (Bottom of Page)"/>
        <w:docPartUnique/>
      </w:docPartObj>
    </w:sdtPr>
    <w:sdtContent>
      <w:p w:rsidR="00F26533" w:rsidRDefault="00F26533">
        <w:pPr>
          <w:pStyle w:val="ab"/>
          <w:jc w:val="right"/>
        </w:pPr>
        <w:fldSimple w:instr=" PAGE   \* MERGEFORMAT ">
          <w:r w:rsidR="0045488C">
            <w:rPr>
              <w:noProof/>
            </w:rPr>
            <w:t>7</w:t>
          </w:r>
        </w:fldSimple>
      </w:p>
    </w:sdtContent>
  </w:sdt>
  <w:p w:rsidR="00925141" w:rsidRPr="00012803" w:rsidRDefault="00925141" w:rsidP="00476F55">
    <w:pPr>
      <w:pStyle w:val="ab"/>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30" w:rsidRDefault="00823630">
    <w:pPr>
      <w:pStyle w:val="ab"/>
      <w:jc w:val="right"/>
    </w:pPr>
  </w:p>
  <w:p w:rsidR="00823630" w:rsidRDefault="0082363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A02" w:rsidRDefault="00FF1A02" w:rsidP="006451D6">
      <w:pPr>
        <w:spacing w:after="0" w:line="240" w:lineRule="auto"/>
      </w:pPr>
      <w:r>
        <w:separator/>
      </w:r>
    </w:p>
  </w:footnote>
  <w:footnote w:type="continuationSeparator" w:id="1">
    <w:p w:rsidR="00FF1A02" w:rsidRDefault="00FF1A02" w:rsidP="00645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F8D13EC"/>
    <w:multiLevelType w:val="hybridMultilevel"/>
    <w:tmpl w:val="BB18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267BD6"/>
    <w:multiLevelType w:val="hybridMultilevel"/>
    <w:tmpl w:val="08D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85FD4"/>
    <w:rsid w:val="0003732C"/>
    <w:rsid w:val="00054401"/>
    <w:rsid w:val="00074611"/>
    <w:rsid w:val="00076582"/>
    <w:rsid w:val="000B060F"/>
    <w:rsid w:val="000B4357"/>
    <w:rsid w:val="000D74E8"/>
    <w:rsid w:val="00105DBF"/>
    <w:rsid w:val="00117163"/>
    <w:rsid w:val="00122F05"/>
    <w:rsid w:val="00131B5D"/>
    <w:rsid w:val="001647F2"/>
    <w:rsid w:val="001A7AAE"/>
    <w:rsid w:val="001B4F01"/>
    <w:rsid w:val="001B5226"/>
    <w:rsid w:val="001D7230"/>
    <w:rsid w:val="00213B84"/>
    <w:rsid w:val="00220EC6"/>
    <w:rsid w:val="0023719A"/>
    <w:rsid w:val="00250060"/>
    <w:rsid w:val="00254C70"/>
    <w:rsid w:val="00260CA4"/>
    <w:rsid w:val="002642E7"/>
    <w:rsid w:val="0026483F"/>
    <w:rsid w:val="00267D51"/>
    <w:rsid w:val="00284AFD"/>
    <w:rsid w:val="00292B2B"/>
    <w:rsid w:val="002A76E4"/>
    <w:rsid w:val="002B7B9E"/>
    <w:rsid w:val="00312366"/>
    <w:rsid w:val="003206DA"/>
    <w:rsid w:val="0032226A"/>
    <w:rsid w:val="003305D2"/>
    <w:rsid w:val="003607A8"/>
    <w:rsid w:val="00362146"/>
    <w:rsid w:val="00366B8F"/>
    <w:rsid w:val="003737F8"/>
    <w:rsid w:val="003A323A"/>
    <w:rsid w:val="003B2004"/>
    <w:rsid w:val="003B5FD6"/>
    <w:rsid w:val="003F4531"/>
    <w:rsid w:val="004353CE"/>
    <w:rsid w:val="00442A19"/>
    <w:rsid w:val="0045488C"/>
    <w:rsid w:val="00471F32"/>
    <w:rsid w:val="00482B8A"/>
    <w:rsid w:val="00493EAC"/>
    <w:rsid w:val="004B4324"/>
    <w:rsid w:val="004C23A0"/>
    <w:rsid w:val="00543995"/>
    <w:rsid w:val="00543E4E"/>
    <w:rsid w:val="00551C20"/>
    <w:rsid w:val="00565FB0"/>
    <w:rsid w:val="00566094"/>
    <w:rsid w:val="00573A60"/>
    <w:rsid w:val="005925AE"/>
    <w:rsid w:val="005973FA"/>
    <w:rsid w:val="005C78CF"/>
    <w:rsid w:val="005D6122"/>
    <w:rsid w:val="005E1458"/>
    <w:rsid w:val="005F0928"/>
    <w:rsid w:val="005F3CD4"/>
    <w:rsid w:val="005F4CDF"/>
    <w:rsid w:val="005F4FE6"/>
    <w:rsid w:val="00616522"/>
    <w:rsid w:val="0062219E"/>
    <w:rsid w:val="00643AA9"/>
    <w:rsid w:val="006451D6"/>
    <w:rsid w:val="0064554A"/>
    <w:rsid w:val="00666F66"/>
    <w:rsid w:val="00676AA9"/>
    <w:rsid w:val="006C5567"/>
    <w:rsid w:val="006D50B6"/>
    <w:rsid w:val="006F28AC"/>
    <w:rsid w:val="00713010"/>
    <w:rsid w:val="00745FF2"/>
    <w:rsid w:val="00762685"/>
    <w:rsid w:val="007714F8"/>
    <w:rsid w:val="00786018"/>
    <w:rsid w:val="00786F05"/>
    <w:rsid w:val="007E3034"/>
    <w:rsid w:val="00802BD7"/>
    <w:rsid w:val="00804232"/>
    <w:rsid w:val="008066DF"/>
    <w:rsid w:val="00823630"/>
    <w:rsid w:val="008720F7"/>
    <w:rsid w:val="00885FD4"/>
    <w:rsid w:val="008A687B"/>
    <w:rsid w:val="008A7233"/>
    <w:rsid w:val="008F6C6A"/>
    <w:rsid w:val="009045E0"/>
    <w:rsid w:val="00914050"/>
    <w:rsid w:val="00925141"/>
    <w:rsid w:val="00931F4D"/>
    <w:rsid w:val="00953C06"/>
    <w:rsid w:val="00957D4B"/>
    <w:rsid w:val="00974616"/>
    <w:rsid w:val="00991411"/>
    <w:rsid w:val="00993923"/>
    <w:rsid w:val="00A53199"/>
    <w:rsid w:val="00A54AC6"/>
    <w:rsid w:val="00A613EF"/>
    <w:rsid w:val="00A65CFE"/>
    <w:rsid w:val="00A76440"/>
    <w:rsid w:val="00A81A67"/>
    <w:rsid w:val="00AA1EF7"/>
    <w:rsid w:val="00AB6ACA"/>
    <w:rsid w:val="00AC04D6"/>
    <w:rsid w:val="00AF05A3"/>
    <w:rsid w:val="00AF5E30"/>
    <w:rsid w:val="00B04AF0"/>
    <w:rsid w:val="00B11A60"/>
    <w:rsid w:val="00B564FB"/>
    <w:rsid w:val="00B65598"/>
    <w:rsid w:val="00B817A8"/>
    <w:rsid w:val="00B843F8"/>
    <w:rsid w:val="00BA1626"/>
    <w:rsid w:val="00BA422A"/>
    <w:rsid w:val="00BA6BA8"/>
    <w:rsid w:val="00BC0F3D"/>
    <w:rsid w:val="00BC5C08"/>
    <w:rsid w:val="00BD1668"/>
    <w:rsid w:val="00BE6093"/>
    <w:rsid w:val="00C3246A"/>
    <w:rsid w:val="00C53CBD"/>
    <w:rsid w:val="00C65ED6"/>
    <w:rsid w:val="00C92D53"/>
    <w:rsid w:val="00CB2A3F"/>
    <w:rsid w:val="00CE2E8A"/>
    <w:rsid w:val="00D61DF1"/>
    <w:rsid w:val="00D62222"/>
    <w:rsid w:val="00D640A1"/>
    <w:rsid w:val="00D703D9"/>
    <w:rsid w:val="00DB1917"/>
    <w:rsid w:val="00DC3281"/>
    <w:rsid w:val="00DC7647"/>
    <w:rsid w:val="00DF5233"/>
    <w:rsid w:val="00DF7258"/>
    <w:rsid w:val="00E2085E"/>
    <w:rsid w:val="00E21C86"/>
    <w:rsid w:val="00E319FF"/>
    <w:rsid w:val="00E31E35"/>
    <w:rsid w:val="00E50000"/>
    <w:rsid w:val="00E63C14"/>
    <w:rsid w:val="00E931CF"/>
    <w:rsid w:val="00EB29E6"/>
    <w:rsid w:val="00EB2FD8"/>
    <w:rsid w:val="00EB4AF6"/>
    <w:rsid w:val="00EC7C9A"/>
    <w:rsid w:val="00ED4E3F"/>
    <w:rsid w:val="00F051E4"/>
    <w:rsid w:val="00F24B88"/>
    <w:rsid w:val="00F26533"/>
    <w:rsid w:val="00F542DC"/>
    <w:rsid w:val="00F767C8"/>
    <w:rsid w:val="00FB44D7"/>
    <w:rsid w:val="00FB6437"/>
    <w:rsid w:val="00FF1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D4"/>
  </w:style>
  <w:style w:type="paragraph" w:styleId="1">
    <w:name w:val="heading 1"/>
    <w:basedOn w:val="a"/>
    <w:next w:val="a"/>
    <w:link w:val="10"/>
    <w:uiPriority w:val="9"/>
    <w:qFormat/>
    <w:rsid w:val="00EB2FD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123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C6"/>
    <w:pPr>
      <w:ind w:left="720"/>
      <w:contextualSpacing/>
    </w:pPr>
  </w:style>
  <w:style w:type="paragraph" w:styleId="a4">
    <w:name w:val="Balloon Text"/>
    <w:basedOn w:val="a"/>
    <w:link w:val="a5"/>
    <w:uiPriority w:val="99"/>
    <w:semiHidden/>
    <w:unhideWhenUsed/>
    <w:rsid w:val="008F6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C6A"/>
    <w:rPr>
      <w:rFonts w:ascii="Tahoma" w:hAnsi="Tahoma" w:cs="Tahoma"/>
      <w:sz w:val="16"/>
      <w:szCs w:val="16"/>
    </w:rPr>
  </w:style>
  <w:style w:type="table" w:styleId="a6">
    <w:name w:val="Table Grid"/>
    <w:basedOn w:val="a1"/>
    <w:uiPriority w:val="59"/>
    <w:rsid w:val="005D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5D6122"/>
    <w:pPr>
      <w:spacing w:after="0" w:line="240" w:lineRule="auto"/>
    </w:pPr>
    <w:rPr>
      <w:rFonts w:ascii="Calibri" w:eastAsia="Calibri" w:hAnsi="Calibri" w:cs="Times New Roman"/>
      <w:lang w:eastAsia="en-US"/>
    </w:rPr>
  </w:style>
  <w:style w:type="paragraph" w:styleId="a9">
    <w:name w:val="header"/>
    <w:basedOn w:val="a"/>
    <w:link w:val="aa"/>
    <w:uiPriority w:val="99"/>
    <w:semiHidden/>
    <w:unhideWhenUsed/>
    <w:rsid w:val="006451D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451D6"/>
  </w:style>
  <w:style w:type="paragraph" w:styleId="ab">
    <w:name w:val="footer"/>
    <w:basedOn w:val="a"/>
    <w:link w:val="ac"/>
    <w:uiPriority w:val="99"/>
    <w:unhideWhenUsed/>
    <w:rsid w:val="006451D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451D6"/>
  </w:style>
  <w:style w:type="character" w:customStyle="1" w:styleId="apple-converted-space">
    <w:name w:val="apple-converted-space"/>
    <w:basedOn w:val="a0"/>
    <w:rsid w:val="004C23A0"/>
  </w:style>
  <w:style w:type="paragraph" w:customStyle="1" w:styleId="ConsPlusNormal">
    <w:name w:val="ConsPlusNormal"/>
    <w:link w:val="ConsPlusNormal0"/>
    <w:rsid w:val="003B5FD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B5FD6"/>
    <w:rPr>
      <w:rFonts w:ascii="Arial" w:eastAsia="Times New Roman" w:hAnsi="Arial" w:cs="Arial"/>
      <w:sz w:val="20"/>
      <w:szCs w:val="20"/>
    </w:rPr>
  </w:style>
  <w:style w:type="character" w:customStyle="1" w:styleId="10">
    <w:name w:val="Заголовок 1 Знак"/>
    <w:basedOn w:val="a0"/>
    <w:link w:val="1"/>
    <w:uiPriority w:val="9"/>
    <w:rsid w:val="00EB2FD8"/>
    <w:rPr>
      <w:rFonts w:asciiTheme="majorHAnsi" w:eastAsiaTheme="majorEastAsia" w:hAnsiTheme="majorHAnsi" w:cstheme="majorBidi"/>
      <w:b/>
      <w:bCs/>
      <w:color w:val="365F91" w:themeColor="accent1" w:themeShade="BF"/>
      <w:sz w:val="28"/>
      <w:szCs w:val="28"/>
    </w:rPr>
  </w:style>
  <w:style w:type="paragraph" w:styleId="ad">
    <w:name w:val="Normal (Web)"/>
    <w:basedOn w:val="a"/>
    <w:unhideWhenUsed/>
    <w:rsid w:val="00264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uiPriority w:val="99"/>
    <w:rsid w:val="00DB1917"/>
    <w:pPr>
      <w:spacing w:before="100" w:beforeAutospacing="1" w:after="100" w:afterAutospacing="1" w:line="240" w:lineRule="auto"/>
    </w:pPr>
    <w:rPr>
      <w:rFonts w:ascii="Calibri" w:eastAsia="Times New Roman" w:hAnsi="Calibri" w:cs="Calibri"/>
      <w:sz w:val="24"/>
      <w:szCs w:val="24"/>
    </w:rPr>
  </w:style>
  <w:style w:type="paragraph" w:styleId="ae">
    <w:name w:val="Body Text"/>
    <w:basedOn w:val="a"/>
    <w:link w:val="af"/>
    <w:rsid w:val="00F051E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f">
    <w:name w:val="Основной текст Знак"/>
    <w:basedOn w:val="a0"/>
    <w:link w:val="ae"/>
    <w:rsid w:val="00F051E4"/>
    <w:rPr>
      <w:rFonts w:ascii="Times New Roman" w:eastAsia="SimSun" w:hAnsi="Times New Roman" w:cs="Mangal"/>
      <w:kern w:val="1"/>
      <w:sz w:val="24"/>
      <w:szCs w:val="24"/>
      <w:lang w:eastAsia="hi-IN" w:bidi="hi-IN"/>
    </w:rPr>
  </w:style>
  <w:style w:type="character" w:customStyle="1" w:styleId="30">
    <w:name w:val="Заголовок 3 Знак"/>
    <w:basedOn w:val="a0"/>
    <w:link w:val="3"/>
    <w:uiPriority w:val="9"/>
    <w:semiHidden/>
    <w:rsid w:val="00312366"/>
    <w:rPr>
      <w:rFonts w:asciiTheme="majorHAnsi" w:eastAsiaTheme="majorEastAsia" w:hAnsiTheme="majorHAnsi" w:cstheme="majorBidi"/>
      <w:b/>
      <w:bCs/>
      <w:color w:val="4F81BD" w:themeColor="accent1"/>
    </w:rPr>
  </w:style>
  <w:style w:type="character" w:customStyle="1" w:styleId="WW8Num1z0">
    <w:name w:val="WW8Num1z0"/>
    <w:rsid w:val="00312366"/>
  </w:style>
  <w:style w:type="paragraph" w:customStyle="1" w:styleId="af0">
    <w:name w:val="Содержимое таблицы"/>
    <w:basedOn w:val="a"/>
    <w:rsid w:val="0031236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8">
    <w:name w:val="Без интервала Знак"/>
    <w:link w:val="a7"/>
    <w:uiPriority w:val="1"/>
    <w:rsid w:val="00EB29E6"/>
    <w:rPr>
      <w:rFonts w:ascii="Calibri" w:eastAsia="Calibri" w:hAnsi="Calibri" w:cs="Times New Roman"/>
      <w:lang w:eastAsia="en-US"/>
    </w:rPr>
  </w:style>
  <w:style w:type="paragraph" w:customStyle="1" w:styleId="263971306bb178b27d1e200a5c980378s3">
    <w:name w:val="263971306bb178b27d1e200a5c980378s3"/>
    <w:basedOn w:val="a"/>
    <w:rsid w:val="00EB29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d1ee127382cbf4ed3a671f1853e9c1s4">
    <w:name w:val="b5d1ee127382cbf4ed3a671f1853e9c1s4"/>
    <w:basedOn w:val="a"/>
    <w:rsid w:val="00EB29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622efd2aa7ee33dd374da1bf92a489s6">
    <w:name w:val="93622efd2aa7ee33dd374da1bf92a489s6"/>
    <w:basedOn w:val="a"/>
    <w:rsid w:val="00EB29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8d658274c64693da41e93035945c66bs8">
    <w:name w:val="e8d658274c64693da41e93035945c66bs8"/>
    <w:basedOn w:val="a"/>
    <w:rsid w:val="00EB29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54f755461ad931995c3f823857c6eas11">
    <w:name w:val="a454f755461ad931995c3f823857c6eas11"/>
    <w:basedOn w:val="a"/>
    <w:rsid w:val="00EB29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d3633a0beb813306df475e70a94821s2">
    <w:name w:val="3cd3633a0beb813306df475e70a94821s2"/>
    <w:basedOn w:val="a0"/>
    <w:rsid w:val="00EB29E6"/>
  </w:style>
  <w:style w:type="character" w:customStyle="1" w:styleId="345ef3c3a60bd82c0f33798e53b392f2bumpedfont15">
    <w:name w:val="345ef3c3a60bd82c0f33798e53b392f2bumpedfont15"/>
    <w:basedOn w:val="a0"/>
    <w:rsid w:val="00EB29E6"/>
  </w:style>
  <w:style w:type="character" w:customStyle="1" w:styleId="31a4d36d391ff87c43bdd4c7f286dd78s12">
    <w:name w:val="31a4d36d391ff87c43bdd4c7f286dd78s12"/>
    <w:basedOn w:val="a0"/>
    <w:rsid w:val="00EB29E6"/>
  </w:style>
  <w:style w:type="character" w:customStyle="1" w:styleId="28170ffcf64e02a0cd3da81525ccf551s13">
    <w:name w:val="28170ffcf64e02a0cd3da81525ccf551s13"/>
    <w:basedOn w:val="a0"/>
    <w:rsid w:val="00EB29E6"/>
  </w:style>
  <w:style w:type="character" w:customStyle="1" w:styleId="885a3218b19909d999b66fffd8105830s14">
    <w:name w:val="885a3218b19909d999b66fffd8105830s14"/>
    <w:basedOn w:val="a0"/>
    <w:rsid w:val="00EB29E6"/>
  </w:style>
  <w:style w:type="character" w:styleId="af1">
    <w:name w:val="page number"/>
    <w:basedOn w:val="a0"/>
    <w:rsid w:val="00925141"/>
  </w:style>
  <w:style w:type="paragraph" w:customStyle="1" w:styleId="af2">
    <w:name w:val="Нормальный (таблица)"/>
    <w:basedOn w:val="a"/>
    <w:next w:val="a"/>
    <w:uiPriority w:val="99"/>
    <w:rsid w:val="00925141"/>
    <w:pPr>
      <w:widowControl w:val="0"/>
      <w:autoSpaceDE w:val="0"/>
      <w:autoSpaceDN w:val="0"/>
      <w:adjustRightInd w:val="0"/>
      <w:spacing w:after="0" w:line="240" w:lineRule="auto"/>
      <w:jc w:val="both"/>
    </w:pPr>
    <w:rPr>
      <w:rFonts w:ascii="Arial" w:hAnsi="Arial" w:cs="Arial"/>
      <w:sz w:val="20"/>
      <w:szCs w:val="20"/>
    </w:rPr>
  </w:style>
  <w:style w:type="paragraph" w:customStyle="1" w:styleId="af3">
    <w:name w:val="Центрированный (таблица)"/>
    <w:basedOn w:val="af2"/>
    <w:next w:val="a"/>
    <w:uiPriority w:val="99"/>
    <w:rsid w:val="00925141"/>
    <w:pPr>
      <w:jc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dopszJl0PTRhcw/kDtGyKzrMFgewxQUG8i6m7zArr94=</DigestValue>
    </Reference>
    <Reference URI="#idOfficeObject" Type="http://www.w3.org/2000/09/xmldsig#Object">
      <DigestMethod Algorithm="urn:ietf:params:xml:ns:cpxmlsec:algorithms:gostr34112012-256"/>
      <DigestValue>G19Uhtxzhhye7CXawGLC7vv0zvpn/9kewLrvFUJwgB4=</DigestValue>
    </Reference>
  </SignedInfo>
  <SignatureValue>2jJBlPNt1khinunekfgD7gYAhdYWUEwkQCi1nnZnAXeGTeQN8h2TNCXWY0pvRr0/
2/ofibSL/FTURQNmGWhsCA==</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M++hqBmaosTHmt63Xmo94F7RgY8=</DigestValue>
      </Reference>
      <Reference URI="/word/document.xml?ContentType=application/vnd.openxmlformats-officedocument.wordprocessingml.document.main+xml">
        <DigestMethod Algorithm="http://www.w3.org/2000/09/xmldsig#sha1"/>
        <DigestValue>ATHLJBygECzfhUeKK9avRBIXRJs=</DigestValue>
      </Reference>
      <Reference URI="/word/endnotes.xml?ContentType=application/vnd.openxmlformats-officedocument.wordprocessingml.endnotes+xml">
        <DigestMethod Algorithm="http://www.w3.org/2000/09/xmldsig#sha1"/>
        <DigestValue>Adn1ngl8vnW51AehIHKFN2voorQ=</DigestValue>
      </Reference>
      <Reference URI="/word/fontTable.xml?ContentType=application/vnd.openxmlformats-officedocument.wordprocessingml.fontTable+xml">
        <DigestMethod Algorithm="http://www.w3.org/2000/09/xmldsig#sha1"/>
        <DigestValue>SmKv8YyIT+Lr1g9OZHphaX7ZbgM=</DigestValue>
      </Reference>
      <Reference URI="/word/footer1.xml?ContentType=application/vnd.openxmlformats-officedocument.wordprocessingml.footer+xml">
        <DigestMethod Algorithm="http://www.w3.org/2000/09/xmldsig#sha1"/>
        <DigestValue>PrVOkHUVS6vMchtXhAfEU/OhDtI=</DigestValue>
      </Reference>
      <Reference URI="/word/footer2.xml?ContentType=application/vnd.openxmlformats-officedocument.wordprocessingml.footer+xml">
        <DigestMethod Algorithm="http://www.w3.org/2000/09/xmldsig#sha1"/>
        <DigestValue>jXvVH5vPBjkaD5yOuUAxRj/7IQ8=</DigestValue>
      </Reference>
      <Reference URI="/word/footer3.xml?ContentType=application/vnd.openxmlformats-officedocument.wordprocessingml.footer+xml">
        <DigestMethod Algorithm="http://www.w3.org/2000/09/xmldsig#sha1"/>
        <DigestValue>OCQBLztvJhBOGXblwR0hf3GimF4=</DigestValue>
      </Reference>
      <Reference URI="/word/footnotes.xml?ContentType=application/vnd.openxmlformats-officedocument.wordprocessingml.footnotes+xml">
        <DigestMethod Algorithm="http://www.w3.org/2000/09/xmldsig#sha1"/>
        <DigestValue>9Qr1DJ3MdgpiDTjA400NrjJhSl8=</DigestValue>
      </Reference>
      <Reference URI="/word/numbering.xml?ContentType=application/vnd.openxmlformats-officedocument.wordprocessingml.numbering+xml">
        <DigestMethod Algorithm="http://www.w3.org/2000/09/xmldsig#sha1"/>
        <DigestValue>yMQy6rACIJZEs71H5sBLQ04ZIjw=</DigestValue>
      </Reference>
      <Reference URI="/word/settings.xml?ContentType=application/vnd.openxmlformats-officedocument.wordprocessingml.settings+xml">
        <DigestMethod Algorithm="http://www.w3.org/2000/09/xmldsig#sha1"/>
        <DigestValue>Ba3Fny4Gq3YlNmXvBfJohcueFHk=</DigestValue>
      </Reference>
      <Reference URI="/word/styles.xml?ContentType=application/vnd.openxmlformats-officedocument.wordprocessingml.styles+xml">
        <DigestMethod Algorithm="http://www.w3.org/2000/09/xmldsig#sha1"/>
        <DigestValue>uStXX4yrVNzx5BGwSIXscmWzCos=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2019-11-19T11:05:30Z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E65A-4043-47EF-82B7-0F029BF6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8</Pages>
  <Words>3375</Words>
  <Characters>19241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2019-11-19T04:35:00Z</cp:lastPrinted>
  <dcterms:created xsi:type="dcterms:W3CDTF">2006-01-01T00:22:00Z</dcterms:created>
  <dcterms:modified xsi:type="dcterms:W3CDTF">2019-11-19T04:35:00Z</dcterms:modified>
</cp:coreProperties>
</file>