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A9" w:rsidRDefault="008225A9" w:rsidP="008225A9">
      <w:pP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Принят федеральный закон о молодежной политике</w:t>
      </w:r>
    </w:p>
    <w:p w:rsidR="008225A9" w:rsidRDefault="008225A9" w:rsidP="008225A9">
      <w:pPr>
        <w:pStyle w:val="a4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rFonts w:ascii="Roboto" w:hAnsi="Roboto"/>
          <w:color w:val="333333"/>
          <w:sz w:val="19"/>
          <w:szCs w:val="19"/>
        </w:rPr>
        <w:t>Федеральным законом от 30.12.2020 № 489-ФЗ «О молодежной политике в Российской Федерации» определены цели, принципы, основные направления и формы реализации молодежной политики в Российской Федерации.</w:t>
      </w:r>
    </w:p>
    <w:p w:rsidR="008225A9" w:rsidRDefault="008225A9" w:rsidP="008225A9">
      <w:pPr>
        <w:pStyle w:val="a4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rFonts w:ascii="Roboto" w:hAnsi="Roboto"/>
          <w:color w:val="333333"/>
          <w:sz w:val="19"/>
          <w:szCs w:val="19"/>
        </w:rPr>
        <w:t>Молодежная политика – комплекс мер, направленных на создание условий для развития молодежи, ее самореализации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социально-экономического развития, глобальной конкурентоспособности, национальной безопасности.</w:t>
      </w:r>
    </w:p>
    <w:p w:rsidR="008225A9" w:rsidRDefault="008225A9" w:rsidP="008225A9">
      <w:pPr>
        <w:pStyle w:val="a4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rFonts w:ascii="Roboto" w:hAnsi="Roboto"/>
          <w:color w:val="333333"/>
          <w:sz w:val="19"/>
          <w:szCs w:val="19"/>
        </w:rPr>
        <w:t>К целям отнесены защита прав и законных интересов молодежи, 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молодежи, создание условий для участия молодежи в политической, социально-экономической, научной, спортивной и культурной жизни общества и др.</w:t>
      </w:r>
    </w:p>
    <w:p w:rsidR="008225A9" w:rsidRDefault="008225A9" w:rsidP="008225A9">
      <w:pPr>
        <w:pStyle w:val="a4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rFonts w:ascii="Roboto" w:hAnsi="Roboto"/>
          <w:color w:val="333333"/>
          <w:sz w:val="19"/>
          <w:szCs w:val="19"/>
        </w:rPr>
        <w:t>Законом к молодежи отнесены лица в возрасте от 14 до 35 лет включительно (ранее – до 30 лет), что, в частности, позволит воспользоваться мерами господдержки большему количеству молодых граждан.</w:t>
      </w:r>
    </w:p>
    <w:p w:rsidR="008225A9" w:rsidRDefault="008225A9" w:rsidP="008225A9">
      <w:pPr>
        <w:pStyle w:val="a4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19"/>
          <w:szCs w:val="19"/>
        </w:rPr>
      </w:pPr>
      <w:r>
        <w:rPr>
          <w:rFonts w:ascii="Roboto" w:hAnsi="Roboto"/>
          <w:color w:val="333333"/>
          <w:sz w:val="19"/>
          <w:szCs w:val="19"/>
        </w:rPr>
        <w:t xml:space="preserve">Информационное обеспечение реализации молодежной политики будет </w:t>
      </w:r>
      <w:proofErr w:type="gramStart"/>
      <w:r>
        <w:rPr>
          <w:rFonts w:ascii="Roboto" w:hAnsi="Roboto"/>
          <w:color w:val="333333"/>
          <w:sz w:val="19"/>
          <w:szCs w:val="19"/>
        </w:rPr>
        <w:t>осуществляться</w:t>
      </w:r>
      <w:proofErr w:type="gramEnd"/>
      <w:r>
        <w:rPr>
          <w:rFonts w:ascii="Roboto" w:hAnsi="Roboto"/>
          <w:color w:val="333333"/>
          <w:sz w:val="19"/>
          <w:szCs w:val="19"/>
        </w:rPr>
        <w:t xml:space="preserve"> в том числе посредством федеральной государственной автоматизированной информационной системы.</w:t>
      </w:r>
    </w:p>
    <w:p w:rsidR="008225A9" w:rsidRDefault="008225A9" w:rsidP="008225A9"/>
    <w:p w:rsidR="00AF18EF" w:rsidRDefault="00AF18EF"/>
    <w:sectPr w:rsidR="00AF18EF" w:rsidSect="00AF1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5A9"/>
    <w:rsid w:val="008225A9"/>
    <w:rsid w:val="00AF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25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2021-02-05T07:25:00Z</dcterms:created>
  <dcterms:modified xsi:type="dcterms:W3CDTF">2021-02-05T07:26:00Z</dcterms:modified>
</cp:coreProperties>
</file>