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95" w:rsidRDefault="00240317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СВОДНЫЙ РЕЙТИНГ ГЛАВНЫХ РАСПОРЯДИТЕЛЕЙ БЮДЖЕТНЫХ СРЕДСТВ ПО КАЧЕСТВУ ФИНАНСОВОГО МЕНЕДЖМЕНТА</w:t>
      </w:r>
      <w:r w:rsidR="006B7D1D">
        <w:rPr>
          <w:rStyle w:val="a4"/>
          <w:sz w:val="28"/>
          <w:szCs w:val="28"/>
        </w:rPr>
        <w:t xml:space="preserve"> за 2020 год</w:t>
      </w:r>
    </w:p>
    <w:p w:rsidR="00240317" w:rsidRDefault="00240317" w:rsidP="00DF65B3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61"/>
        <w:gridCol w:w="4267"/>
        <w:gridCol w:w="1417"/>
        <w:gridCol w:w="1560"/>
        <w:gridCol w:w="1666"/>
      </w:tblGrid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a4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4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7" w:type="dxa"/>
          </w:tcPr>
          <w:p w:rsidR="00240317" w:rsidRDefault="00240317" w:rsidP="00240317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Наименование ГРБС</w:t>
            </w:r>
          </w:p>
        </w:tc>
        <w:tc>
          <w:tcPr>
            <w:tcW w:w="1417" w:type="dxa"/>
          </w:tcPr>
          <w:p w:rsidR="00240317" w:rsidRPr="00E833CF" w:rsidRDefault="00240317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  <w:lang w:val="en-US"/>
              </w:rPr>
            </w:pPr>
            <w:r>
              <w:rPr>
                <w:rStyle w:val="a4"/>
                <w:b w:val="0"/>
                <w:sz w:val="28"/>
                <w:szCs w:val="28"/>
              </w:rPr>
              <w:t>Рейтинговая оценка</w:t>
            </w:r>
            <w:r w:rsidR="00E833CF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40317" w:rsidRPr="00E833CF" w:rsidRDefault="00240317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Суммарная оценка качества финансового менеджмента</w:t>
            </w:r>
            <w:r w:rsidR="00E833CF" w:rsidRPr="00E833CF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240317" w:rsidRDefault="00240317" w:rsidP="00435D20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Максимальная оценка качества финансового менеджмента</w:t>
            </w:r>
          </w:p>
        </w:tc>
      </w:tr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1.</w:t>
            </w:r>
          </w:p>
        </w:tc>
        <w:tc>
          <w:tcPr>
            <w:tcW w:w="4267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</w:t>
            </w:r>
            <w:r w:rsidR="00E833CF">
              <w:rPr>
                <w:rStyle w:val="a4"/>
                <w:b w:val="0"/>
                <w:sz w:val="28"/>
                <w:szCs w:val="28"/>
              </w:rPr>
              <w:t xml:space="preserve"> области</w:t>
            </w:r>
          </w:p>
        </w:tc>
        <w:tc>
          <w:tcPr>
            <w:tcW w:w="141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75</w:t>
            </w:r>
          </w:p>
        </w:tc>
        <w:tc>
          <w:tcPr>
            <w:tcW w:w="1666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2.</w:t>
            </w:r>
          </w:p>
        </w:tc>
        <w:tc>
          <w:tcPr>
            <w:tcW w:w="426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62</w:t>
            </w:r>
          </w:p>
        </w:tc>
        <w:tc>
          <w:tcPr>
            <w:tcW w:w="1666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3.</w:t>
            </w:r>
          </w:p>
        </w:tc>
        <w:tc>
          <w:tcPr>
            <w:tcW w:w="426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Муниципальное учреждение «Централизованная бухгалтерия органов местного самоуправления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64</w:t>
            </w:r>
          </w:p>
        </w:tc>
        <w:tc>
          <w:tcPr>
            <w:tcW w:w="1666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4.</w:t>
            </w:r>
          </w:p>
        </w:tc>
        <w:tc>
          <w:tcPr>
            <w:tcW w:w="4267" w:type="dxa"/>
          </w:tcPr>
          <w:p w:rsidR="00240317" w:rsidRDefault="00E833CF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Муниципальное учреждение «Хозяйственно-эксплуатационная группа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54</w:t>
            </w:r>
          </w:p>
        </w:tc>
        <w:tc>
          <w:tcPr>
            <w:tcW w:w="1666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5.</w:t>
            </w:r>
          </w:p>
        </w:tc>
        <w:tc>
          <w:tcPr>
            <w:tcW w:w="4267" w:type="dxa"/>
          </w:tcPr>
          <w:p w:rsidR="00240317" w:rsidRDefault="00E833CF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67</w:t>
            </w:r>
          </w:p>
        </w:tc>
        <w:tc>
          <w:tcPr>
            <w:tcW w:w="1666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6.</w:t>
            </w:r>
          </w:p>
        </w:tc>
        <w:tc>
          <w:tcPr>
            <w:tcW w:w="4267" w:type="dxa"/>
          </w:tcPr>
          <w:p w:rsidR="00240317" w:rsidRDefault="00E833CF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Управление культуры администрации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68</w:t>
            </w:r>
          </w:p>
        </w:tc>
        <w:tc>
          <w:tcPr>
            <w:tcW w:w="1666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7.</w:t>
            </w:r>
          </w:p>
        </w:tc>
        <w:tc>
          <w:tcPr>
            <w:tcW w:w="4267" w:type="dxa"/>
          </w:tcPr>
          <w:p w:rsidR="00240317" w:rsidRDefault="00E833CF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Контрольно-счетная комиссия</w:t>
            </w:r>
          </w:p>
        </w:tc>
        <w:tc>
          <w:tcPr>
            <w:tcW w:w="141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58</w:t>
            </w:r>
          </w:p>
        </w:tc>
        <w:tc>
          <w:tcPr>
            <w:tcW w:w="1666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240317" w:rsidTr="00240317">
        <w:tc>
          <w:tcPr>
            <w:tcW w:w="661" w:type="dxa"/>
          </w:tcPr>
          <w:p w:rsidR="00240317" w:rsidRDefault="00240317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8.</w:t>
            </w:r>
          </w:p>
        </w:tc>
        <w:tc>
          <w:tcPr>
            <w:tcW w:w="4267" w:type="dxa"/>
          </w:tcPr>
          <w:p w:rsidR="00240317" w:rsidRDefault="00E833CF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Оценка среднего уровня качества финансового менеджмента</w:t>
            </w:r>
          </w:p>
        </w:tc>
        <w:tc>
          <w:tcPr>
            <w:tcW w:w="1417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3,42</w:t>
            </w:r>
          </w:p>
        </w:tc>
        <w:tc>
          <w:tcPr>
            <w:tcW w:w="1560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64</w:t>
            </w:r>
          </w:p>
        </w:tc>
        <w:tc>
          <w:tcPr>
            <w:tcW w:w="1666" w:type="dxa"/>
          </w:tcPr>
          <w:p w:rsidR="00240317" w:rsidRDefault="00E833CF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267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Альшанского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63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10.</w:t>
            </w:r>
          </w:p>
        </w:tc>
        <w:tc>
          <w:tcPr>
            <w:tcW w:w="4267" w:type="dxa"/>
          </w:tcPr>
          <w:p w:rsidR="00C45002" w:rsidRDefault="00C45002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Администрация Андреевского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68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11.</w:t>
            </w:r>
          </w:p>
        </w:tc>
        <w:tc>
          <w:tcPr>
            <w:tcW w:w="4267" w:type="dxa"/>
          </w:tcPr>
          <w:p w:rsidR="00C45002" w:rsidRDefault="00C45002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Бакурского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62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12.</w:t>
            </w:r>
          </w:p>
        </w:tc>
        <w:tc>
          <w:tcPr>
            <w:tcW w:w="4267" w:type="dxa"/>
          </w:tcPr>
          <w:p w:rsidR="00C45002" w:rsidRDefault="00C45002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Галаховского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62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13.</w:t>
            </w:r>
          </w:p>
        </w:tc>
        <w:tc>
          <w:tcPr>
            <w:tcW w:w="4267" w:type="dxa"/>
          </w:tcPr>
          <w:p w:rsidR="00C45002" w:rsidRDefault="00C45002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Администрация Индустриального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63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14.</w:t>
            </w:r>
          </w:p>
        </w:tc>
        <w:tc>
          <w:tcPr>
            <w:tcW w:w="4267" w:type="dxa"/>
          </w:tcPr>
          <w:p w:rsidR="00C45002" w:rsidRDefault="00C45002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Коленовского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61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15.</w:t>
            </w:r>
          </w:p>
        </w:tc>
        <w:tc>
          <w:tcPr>
            <w:tcW w:w="4267" w:type="dxa"/>
          </w:tcPr>
          <w:p w:rsidR="00C45002" w:rsidRDefault="00C45002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Администрация Крутоярского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62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16.</w:t>
            </w:r>
          </w:p>
        </w:tc>
        <w:tc>
          <w:tcPr>
            <w:tcW w:w="4267" w:type="dxa"/>
          </w:tcPr>
          <w:p w:rsidR="00C45002" w:rsidRDefault="00C45002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Кипецкого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66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17.</w:t>
            </w:r>
          </w:p>
        </w:tc>
        <w:tc>
          <w:tcPr>
            <w:tcW w:w="4267" w:type="dxa"/>
          </w:tcPr>
          <w:p w:rsidR="00C45002" w:rsidRDefault="00C45002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Администрация Новоселовского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58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18.</w:t>
            </w:r>
          </w:p>
        </w:tc>
        <w:tc>
          <w:tcPr>
            <w:tcW w:w="4267" w:type="dxa"/>
          </w:tcPr>
          <w:p w:rsidR="00C45002" w:rsidRDefault="00C45002" w:rsidP="009C22EE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 w:rsidR="009C22EE"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4"/>
                <w:b w:val="0"/>
                <w:sz w:val="28"/>
                <w:szCs w:val="28"/>
              </w:rPr>
              <w:t>муниципального</w:t>
            </w:r>
            <w:proofErr w:type="gramEnd"/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Екатериновского</w:t>
            </w:r>
            <w:proofErr w:type="spellEnd"/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57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  <w:tr w:rsidR="00C45002" w:rsidTr="00240317">
        <w:tc>
          <w:tcPr>
            <w:tcW w:w="661" w:type="dxa"/>
          </w:tcPr>
          <w:p w:rsidR="00C45002" w:rsidRDefault="00C45002" w:rsidP="0009700D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19.</w:t>
            </w:r>
          </w:p>
        </w:tc>
        <w:tc>
          <w:tcPr>
            <w:tcW w:w="4267" w:type="dxa"/>
          </w:tcPr>
          <w:p w:rsidR="00C45002" w:rsidRDefault="00C45002" w:rsidP="00C45002">
            <w:pPr>
              <w:pStyle w:val="a3"/>
              <w:spacing w:before="0" w:beforeAutospacing="0" w:after="399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Сластухинского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417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3,5</w:t>
            </w:r>
          </w:p>
        </w:tc>
        <w:tc>
          <w:tcPr>
            <w:tcW w:w="1560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66</w:t>
            </w:r>
          </w:p>
        </w:tc>
        <w:tc>
          <w:tcPr>
            <w:tcW w:w="1666" w:type="dxa"/>
          </w:tcPr>
          <w:p w:rsidR="00C45002" w:rsidRDefault="009C22EE" w:rsidP="00E833CF">
            <w:pPr>
              <w:pStyle w:val="a3"/>
              <w:spacing w:before="0" w:beforeAutospacing="0" w:after="399" w:afterAutospacing="0"/>
              <w:contextualSpacing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90</w:t>
            </w:r>
          </w:p>
        </w:tc>
      </w:tr>
    </w:tbl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C45002" w:rsidRDefault="00C45002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</w:p>
    <w:p w:rsidR="00E833CF" w:rsidRDefault="00986A05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rStyle w:val="a4"/>
          <w:sz w:val="28"/>
          <w:szCs w:val="28"/>
        </w:rPr>
      </w:pPr>
      <w:r w:rsidRPr="00675987">
        <w:rPr>
          <w:rStyle w:val="a4"/>
          <w:sz w:val="28"/>
          <w:szCs w:val="28"/>
        </w:rPr>
        <w:lastRenderedPageBreak/>
        <w:t xml:space="preserve">Пояснительная </w:t>
      </w:r>
      <w:r w:rsidR="00675987" w:rsidRPr="00675987">
        <w:rPr>
          <w:rStyle w:val="a4"/>
          <w:sz w:val="28"/>
          <w:szCs w:val="28"/>
        </w:rPr>
        <w:t>записка</w:t>
      </w:r>
      <w:r w:rsidR="00E833CF">
        <w:rPr>
          <w:rStyle w:val="a4"/>
          <w:sz w:val="28"/>
          <w:szCs w:val="28"/>
        </w:rPr>
        <w:t xml:space="preserve"> </w:t>
      </w:r>
    </w:p>
    <w:p w:rsidR="00986A05" w:rsidRPr="00E833CF" w:rsidRDefault="003C7656" w:rsidP="00E833CF">
      <w:pPr>
        <w:pStyle w:val="a3"/>
        <w:shd w:val="clear" w:color="auto" w:fill="FFFFFF"/>
        <w:spacing w:before="0" w:beforeAutospacing="0" w:after="399" w:afterAutospacing="0"/>
        <w:contextualSpacing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proofErr w:type="gramStart"/>
      <w:r w:rsidRPr="003C7656">
        <w:rPr>
          <w:b/>
          <w:sz w:val="28"/>
          <w:szCs w:val="28"/>
        </w:rPr>
        <w:t>мониторинга качества финансового</w:t>
      </w:r>
      <w:r w:rsidR="00E833CF">
        <w:rPr>
          <w:b/>
          <w:sz w:val="28"/>
          <w:szCs w:val="28"/>
        </w:rPr>
        <w:t xml:space="preserve"> </w:t>
      </w:r>
      <w:r w:rsidRPr="003C7656">
        <w:rPr>
          <w:b/>
          <w:sz w:val="28"/>
          <w:szCs w:val="28"/>
        </w:rPr>
        <w:t>менеджмента главных распорядителей бюджетных средств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3C7656">
        <w:rPr>
          <w:b/>
          <w:sz w:val="28"/>
          <w:szCs w:val="28"/>
        </w:rPr>
        <w:t>Екатериновского</w:t>
      </w:r>
      <w:proofErr w:type="spellEnd"/>
      <w:r w:rsidRPr="003C7656">
        <w:rPr>
          <w:b/>
          <w:sz w:val="28"/>
          <w:szCs w:val="28"/>
        </w:rPr>
        <w:t xml:space="preserve"> муниципального района</w:t>
      </w:r>
      <w:r w:rsidRPr="003C7656">
        <w:rPr>
          <w:rStyle w:val="a4"/>
          <w:sz w:val="28"/>
          <w:szCs w:val="28"/>
        </w:rPr>
        <w:t xml:space="preserve"> </w:t>
      </w:r>
      <w:r w:rsidR="00675987" w:rsidRPr="003C7656">
        <w:rPr>
          <w:rStyle w:val="a4"/>
          <w:sz w:val="28"/>
          <w:szCs w:val="28"/>
        </w:rPr>
        <w:t>за 20</w:t>
      </w:r>
      <w:r w:rsidR="00E631D7" w:rsidRPr="003C7656">
        <w:rPr>
          <w:rStyle w:val="a4"/>
          <w:sz w:val="28"/>
          <w:szCs w:val="28"/>
        </w:rPr>
        <w:t>20</w:t>
      </w:r>
      <w:r w:rsidR="00675987" w:rsidRPr="003C7656">
        <w:rPr>
          <w:rStyle w:val="a4"/>
          <w:sz w:val="28"/>
          <w:szCs w:val="28"/>
        </w:rPr>
        <w:t xml:space="preserve"> год</w:t>
      </w:r>
      <w:r>
        <w:rPr>
          <w:rStyle w:val="a4"/>
          <w:sz w:val="28"/>
          <w:szCs w:val="28"/>
        </w:rPr>
        <w:t xml:space="preserve">, проведенного </w:t>
      </w:r>
      <w:r w:rsidRPr="003C7656">
        <w:rPr>
          <w:b/>
          <w:sz w:val="28"/>
          <w:szCs w:val="28"/>
        </w:rPr>
        <w:t xml:space="preserve">финансовым управлением </w:t>
      </w:r>
      <w:proofErr w:type="spellStart"/>
      <w:r w:rsidRPr="003C7656">
        <w:rPr>
          <w:b/>
          <w:sz w:val="28"/>
          <w:szCs w:val="28"/>
        </w:rPr>
        <w:t>Екатериновского</w:t>
      </w:r>
      <w:proofErr w:type="spellEnd"/>
      <w:r w:rsidRPr="003C7656">
        <w:rPr>
          <w:b/>
          <w:sz w:val="28"/>
          <w:szCs w:val="28"/>
        </w:rPr>
        <w:t xml:space="preserve"> муниципального района Саратовской области</w:t>
      </w:r>
    </w:p>
    <w:p w:rsidR="004E74EA" w:rsidRPr="003C7656" w:rsidRDefault="004E74EA" w:rsidP="003C7656">
      <w:pPr>
        <w:tabs>
          <w:tab w:val="left" w:pos="1800"/>
        </w:tabs>
        <w:spacing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3EA9" w:rsidRDefault="00E833CF" w:rsidP="00E833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C5E" w:rsidRPr="004E7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4561" w:rsidRPr="004E74EA">
        <w:rPr>
          <w:rFonts w:ascii="Times New Roman" w:hAnsi="Times New Roman" w:cs="Times New Roman"/>
          <w:sz w:val="28"/>
          <w:szCs w:val="28"/>
        </w:rPr>
        <w:t>За 20</w:t>
      </w:r>
      <w:r w:rsidR="00E631D7" w:rsidRPr="004E74EA">
        <w:rPr>
          <w:rFonts w:ascii="Times New Roman" w:hAnsi="Times New Roman" w:cs="Times New Roman"/>
          <w:sz w:val="28"/>
          <w:szCs w:val="28"/>
        </w:rPr>
        <w:t>20</w:t>
      </w:r>
      <w:r w:rsidR="00544561" w:rsidRPr="004E74EA">
        <w:rPr>
          <w:rFonts w:ascii="Times New Roman" w:hAnsi="Times New Roman" w:cs="Times New Roman"/>
          <w:sz w:val="28"/>
          <w:szCs w:val="28"/>
        </w:rPr>
        <w:t xml:space="preserve"> год финансовым управлением </w:t>
      </w:r>
      <w:proofErr w:type="spellStart"/>
      <w:r w:rsidR="004E74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E74E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F65B3" w:rsidRPr="004E74EA">
        <w:rPr>
          <w:rFonts w:ascii="Times New Roman" w:hAnsi="Times New Roman" w:cs="Times New Roman"/>
          <w:sz w:val="28"/>
          <w:szCs w:val="28"/>
        </w:rPr>
        <w:t>района</w:t>
      </w:r>
      <w:r w:rsidR="00544561" w:rsidRP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675987" w:rsidRPr="004E74EA">
        <w:rPr>
          <w:rFonts w:ascii="Times New Roman" w:hAnsi="Times New Roman" w:cs="Times New Roman"/>
          <w:sz w:val="28"/>
          <w:szCs w:val="28"/>
        </w:rPr>
        <w:t xml:space="preserve">Саратовской области (далее – финансовое управление) </w:t>
      </w:r>
      <w:r w:rsidR="00544561" w:rsidRPr="004E74EA">
        <w:rPr>
          <w:rFonts w:ascii="Times New Roman" w:hAnsi="Times New Roman" w:cs="Times New Roman"/>
          <w:sz w:val="28"/>
          <w:szCs w:val="28"/>
        </w:rPr>
        <w:t xml:space="preserve">в целях исполнения полномочий </w:t>
      </w:r>
      <w:r w:rsidR="003C7656" w:rsidRPr="004E74EA">
        <w:rPr>
          <w:rFonts w:ascii="Times New Roman" w:hAnsi="Times New Roman" w:cs="Times New Roman"/>
          <w:sz w:val="28"/>
          <w:szCs w:val="28"/>
        </w:rPr>
        <w:t xml:space="preserve">в соответствии с пунктом 6 статьи 160.2-1 Бюджетного кодекса Российской Федерации </w:t>
      </w:r>
      <w:r w:rsidR="001D683C" w:rsidRPr="004E74EA">
        <w:rPr>
          <w:rFonts w:ascii="Times New Roman" w:hAnsi="Times New Roman" w:cs="Times New Roman"/>
          <w:sz w:val="28"/>
          <w:szCs w:val="28"/>
        </w:rPr>
        <w:t xml:space="preserve">по </w:t>
      </w:r>
      <w:r w:rsidR="001D683C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 w:rsidR="001D683C" w:rsidRPr="004E74EA">
        <w:rPr>
          <w:rFonts w:ascii="Times New Roman" w:hAnsi="Times New Roman" w:cs="Times New Roman"/>
          <w:sz w:val="28"/>
          <w:szCs w:val="28"/>
        </w:rPr>
        <w:t xml:space="preserve">мониторинга качества финансового менеджмента </w:t>
      </w:r>
      <w:r w:rsidR="004E74EA">
        <w:rPr>
          <w:rFonts w:ascii="Times New Roman" w:hAnsi="Times New Roman" w:cs="Times New Roman"/>
          <w:sz w:val="28"/>
          <w:szCs w:val="28"/>
        </w:rPr>
        <w:t xml:space="preserve">и </w:t>
      </w:r>
      <w:r w:rsidR="001D683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E74EA" w:rsidRPr="004E74EA">
        <w:rPr>
          <w:rFonts w:ascii="Times New Roman" w:hAnsi="Times New Roman" w:cs="Times New Roman"/>
          <w:sz w:val="28"/>
          <w:szCs w:val="28"/>
        </w:rPr>
        <w:t>постановлени</w:t>
      </w:r>
      <w:r w:rsidR="004E74EA">
        <w:rPr>
          <w:rFonts w:ascii="Times New Roman" w:hAnsi="Times New Roman" w:cs="Times New Roman"/>
          <w:sz w:val="28"/>
          <w:szCs w:val="28"/>
        </w:rPr>
        <w:t>я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E74EA" w:rsidRPr="004E74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Саратовской области от 14.01.2020 № 11 «Об утверждении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порядка проведения мониторинга качества финансового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 w:rsidRPr="004E74EA">
        <w:rPr>
          <w:rFonts w:ascii="Times New Roman" w:hAnsi="Times New Roman" w:cs="Times New Roman"/>
          <w:sz w:val="28"/>
          <w:szCs w:val="28"/>
        </w:rPr>
        <w:t>менеджмента главных распорядителей</w:t>
      </w:r>
      <w:proofErr w:type="gramEnd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4EA" w:rsidRPr="004E74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 муниципального района и методики </w:t>
      </w:r>
      <w:r w:rsidR="004E74EA">
        <w:rPr>
          <w:rFonts w:ascii="Times New Roman" w:hAnsi="Times New Roman" w:cs="Times New Roman"/>
          <w:sz w:val="28"/>
          <w:szCs w:val="28"/>
        </w:rPr>
        <w:t xml:space="preserve"> оценки качества 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финансового менеджмента главных </w:t>
      </w:r>
      <w:r w:rsidR="004E74EA">
        <w:rPr>
          <w:rFonts w:ascii="Times New Roman" w:hAnsi="Times New Roman" w:cs="Times New Roman"/>
          <w:sz w:val="28"/>
          <w:szCs w:val="28"/>
        </w:rPr>
        <w:t xml:space="preserve"> </w:t>
      </w:r>
      <w:r w:rsidR="004E74EA" w:rsidRPr="004E74EA">
        <w:rPr>
          <w:rFonts w:ascii="Times New Roman" w:hAnsi="Times New Roman" w:cs="Times New Roman"/>
          <w:sz w:val="28"/>
          <w:szCs w:val="28"/>
        </w:rPr>
        <w:t xml:space="preserve">распорядителей бюджетных средств </w:t>
      </w:r>
      <w:proofErr w:type="spellStart"/>
      <w:r w:rsidR="004E74EA" w:rsidRPr="004E74EA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4E74EA" w:rsidRPr="004E74EA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1D683C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3C7656" w:rsidRPr="004E74EA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</w:t>
      </w:r>
      <w:r w:rsidR="001D683C" w:rsidRPr="001D683C">
        <w:rPr>
          <w:rFonts w:ascii="Times New Roman" w:hAnsi="Times New Roman" w:cs="Times New Roman"/>
          <w:sz w:val="28"/>
          <w:szCs w:val="28"/>
        </w:rPr>
        <w:t xml:space="preserve">в отношении главных администраторов бюджетных средств </w:t>
      </w:r>
      <w:proofErr w:type="spellStart"/>
      <w:r w:rsidR="001D683C" w:rsidRP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 w:rsidRP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бюджетов муниципальных образований, входящих в состав </w:t>
      </w:r>
      <w:proofErr w:type="spellStart"/>
      <w:r w:rsidR="001D683C" w:rsidRP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 w:rsidRP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 и заключивших соглашения с администрацией </w:t>
      </w:r>
      <w:proofErr w:type="spellStart"/>
      <w:r w:rsidR="001D683C" w:rsidRP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 w:rsidRP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отдельных полномочий в части исполнения бюджета</w:t>
      </w:r>
      <w:r w:rsidR="001D683C">
        <w:rPr>
          <w:rFonts w:ascii="Times New Roman" w:hAnsi="Times New Roman" w:cs="Times New Roman"/>
          <w:sz w:val="28"/>
          <w:szCs w:val="28"/>
        </w:rPr>
        <w:t>,</w:t>
      </w:r>
      <w:r w:rsidR="006A3EA9" w:rsidRPr="006A3EA9">
        <w:rPr>
          <w:sz w:val="24"/>
          <w:szCs w:val="24"/>
        </w:rPr>
        <w:t xml:space="preserve"> </w:t>
      </w:r>
      <w:r w:rsidR="006A3EA9" w:rsidRPr="006A3EA9">
        <w:rPr>
          <w:rFonts w:ascii="Times New Roman" w:hAnsi="Times New Roman" w:cs="Times New Roman"/>
          <w:sz w:val="28"/>
          <w:szCs w:val="28"/>
        </w:rPr>
        <w:t>включая анализ</w:t>
      </w:r>
      <w:proofErr w:type="gramEnd"/>
      <w:r w:rsidR="006A3EA9" w:rsidRPr="006A3EA9">
        <w:rPr>
          <w:rFonts w:ascii="Times New Roman" w:hAnsi="Times New Roman" w:cs="Times New Roman"/>
          <w:sz w:val="28"/>
          <w:szCs w:val="28"/>
        </w:rPr>
        <w:t xml:space="preserve">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внутреннего финансового контроля и внутреннего финансового аудита.</w:t>
      </w:r>
    </w:p>
    <w:p w:rsidR="006A3EA9" w:rsidRPr="00240317" w:rsidRDefault="006A3EA9" w:rsidP="006A3EA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EA9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главных 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EA9">
        <w:rPr>
          <w:rFonts w:ascii="Times New Roman" w:hAnsi="Times New Roman" w:cs="Times New Roman"/>
          <w:sz w:val="28"/>
          <w:szCs w:val="28"/>
        </w:rPr>
        <w:t xml:space="preserve"> перечень которых утвержден решением о бюджете района на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EA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6A3EA9">
        <w:rPr>
          <w:rFonts w:ascii="Times New Roman" w:hAnsi="Times New Roman" w:cs="Times New Roman"/>
          <w:sz w:val="28"/>
          <w:szCs w:val="28"/>
        </w:rPr>
        <w:t>год 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6A3EA9">
        <w:rPr>
          <w:rFonts w:ascii="Times New Roman" w:hAnsi="Times New Roman" w:cs="Times New Roman"/>
          <w:sz w:val="28"/>
          <w:szCs w:val="28"/>
        </w:rPr>
        <w:t xml:space="preserve"> в целях: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A9">
        <w:rPr>
          <w:rFonts w:ascii="Times New Roman" w:hAnsi="Times New Roman" w:cs="Times New Roman"/>
          <w:sz w:val="28"/>
          <w:szCs w:val="28"/>
        </w:rPr>
        <w:t>определения текущего уровня качества финансового менеджмента главных администраторов бюджетных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A9">
        <w:rPr>
          <w:rFonts w:ascii="Times New Roman" w:hAnsi="Times New Roman" w:cs="Times New Roman"/>
          <w:sz w:val="28"/>
          <w:szCs w:val="28"/>
        </w:rPr>
        <w:t>анализа изменений качества финансового менеджмента главных администраторов бюджетных средств;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A9">
        <w:rPr>
          <w:rFonts w:ascii="Times New Roman" w:hAnsi="Times New Roman" w:cs="Times New Roman"/>
          <w:sz w:val="28"/>
          <w:szCs w:val="28"/>
        </w:rPr>
        <w:t>определения областей финансового менеджмента главных администраторов бюджетных средств, требующих совершенствования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EA9">
        <w:rPr>
          <w:rFonts w:ascii="Times New Roman" w:hAnsi="Times New Roman" w:cs="Times New Roman"/>
          <w:sz w:val="28"/>
          <w:szCs w:val="28"/>
        </w:rPr>
        <w:t xml:space="preserve">оценки среднего </w:t>
      </w:r>
      <w:proofErr w:type="gramStart"/>
      <w:r w:rsidRPr="006A3EA9">
        <w:rPr>
          <w:rFonts w:ascii="Times New Roman" w:hAnsi="Times New Roman" w:cs="Times New Roman"/>
          <w:sz w:val="28"/>
          <w:szCs w:val="28"/>
        </w:rPr>
        <w:t>уровня качества финансового менеджмента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proofErr w:type="gramEnd"/>
      <w:r w:rsidR="00240317">
        <w:rPr>
          <w:rFonts w:ascii="Times New Roman" w:hAnsi="Times New Roman" w:cs="Times New Roman"/>
          <w:sz w:val="28"/>
          <w:szCs w:val="28"/>
        </w:rPr>
        <w:t xml:space="preserve"> и </w:t>
      </w:r>
      <w:r w:rsidR="00240317" w:rsidRPr="00240317">
        <w:rPr>
          <w:rFonts w:ascii="Times New Roman" w:hAnsi="Times New Roman"/>
          <w:sz w:val="28"/>
          <w:szCs w:val="28"/>
        </w:rPr>
        <w:t>на основании данных главных администраторов бюджетных средств</w:t>
      </w:r>
      <w:r w:rsidR="00240317">
        <w:rPr>
          <w:rFonts w:ascii="Times New Roman" w:hAnsi="Times New Roman"/>
          <w:sz w:val="28"/>
          <w:szCs w:val="28"/>
        </w:rPr>
        <w:t>.</w:t>
      </w:r>
    </w:p>
    <w:p w:rsidR="006A3EA9" w:rsidRPr="006A3EA9" w:rsidRDefault="006A3EA9" w:rsidP="006A3E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C5E" w:rsidRDefault="006A3EA9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4E74EA">
        <w:rPr>
          <w:rFonts w:ascii="Times New Roman" w:hAnsi="Times New Roman" w:cs="Times New Roman"/>
          <w:sz w:val="28"/>
          <w:szCs w:val="28"/>
        </w:rPr>
        <w:t>ониторинг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в: </w:t>
      </w:r>
      <w:r w:rsidR="001D683C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683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683C">
        <w:rPr>
          <w:rFonts w:ascii="Times New Roman" w:hAnsi="Times New Roman" w:cs="Times New Roman"/>
          <w:sz w:val="28"/>
          <w:szCs w:val="28"/>
        </w:rPr>
        <w:lastRenderedPageBreak/>
        <w:t>района Саратовской области,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683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«Хозяйственно-эксплуатационная группа администрации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683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органов местного самоуправления администрации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области»,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D683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>,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683C">
        <w:rPr>
          <w:rFonts w:ascii="Times New Roman" w:hAnsi="Times New Roman" w:cs="Times New Roman"/>
          <w:sz w:val="28"/>
          <w:szCs w:val="28"/>
        </w:rPr>
        <w:t xml:space="preserve"> культуры администрации </w:t>
      </w:r>
      <w:proofErr w:type="spellStart"/>
      <w:r w:rsidR="001D683C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1D683C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C45002">
        <w:rPr>
          <w:rFonts w:ascii="Times New Roman" w:hAnsi="Times New Roman" w:cs="Times New Roman"/>
          <w:sz w:val="28"/>
          <w:szCs w:val="28"/>
        </w:rPr>
        <w:t>ного района</w:t>
      </w:r>
      <w:proofErr w:type="gramEnd"/>
      <w:r w:rsidR="00C45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002">
        <w:rPr>
          <w:rFonts w:ascii="Times New Roman" w:hAnsi="Times New Roman" w:cs="Times New Roman"/>
          <w:sz w:val="28"/>
          <w:szCs w:val="28"/>
        </w:rPr>
        <w:t xml:space="preserve">Саратовской области, администрации 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Андреевского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45002" w:rsidRPr="00C45002">
        <w:rPr>
          <w:rFonts w:ascii="Times New Roman" w:hAnsi="Times New Roman" w:cs="Times New Roman"/>
          <w:sz w:val="28"/>
          <w:szCs w:val="28"/>
        </w:rPr>
        <w:t xml:space="preserve"> </w:t>
      </w:r>
      <w:r w:rsidR="00C450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Галаховского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Индустриального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Кипецкого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C45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Крутоярского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Новоселовского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администрации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Сластухинского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4500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C4500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240317" w:rsidRDefault="00240317" w:rsidP="002403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31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40317">
        <w:rPr>
          <w:rFonts w:ascii="Times New Roman" w:hAnsi="Times New Roman" w:cs="Times New Roman"/>
          <w:sz w:val="28"/>
          <w:szCs w:val="28"/>
        </w:rPr>
        <w:t>результатов итоговой оценки качества финансового менеджмента главных распорядителей бюджетных средств</w:t>
      </w:r>
      <w:proofErr w:type="gramEnd"/>
      <w:r w:rsidRPr="0024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Pr="00240317">
        <w:rPr>
          <w:rFonts w:ascii="Times New Roman" w:hAnsi="Times New Roman" w:cs="Times New Roman"/>
          <w:sz w:val="28"/>
          <w:szCs w:val="28"/>
        </w:rPr>
        <w:t>ежегодный рейтинг главных распорядителей бюджетных средств и размещ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24031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района.</w:t>
      </w:r>
    </w:p>
    <w:p w:rsidR="00240317" w:rsidRPr="00240317" w:rsidRDefault="00240317" w:rsidP="0024031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317">
        <w:rPr>
          <w:rFonts w:ascii="Times New Roman" w:hAnsi="Times New Roman"/>
          <w:sz w:val="28"/>
          <w:szCs w:val="28"/>
        </w:rPr>
        <w:t>На основании результатов оценки качества финансового менеджмента финансовое управление разраб</w:t>
      </w:r>
      <w:r>
        <w:rPr>
          <w:rFonts w:ascii="Times New Roman" w:hAnsi="Times New Roman"/>
          <w:sz w:val="28"/>
          <w:szCs w:val="28"/>
        </w:rPr>
        <w:t>отало</w:t>
      </w:r>
      <w:r w:rsidRPr="00240317">
        <w:rPr>
          <w:rFonts w:ascii="Times New Roman" w:hAnsi="Times New Roman"/>
          <w:sz w:val="28"/>
          <w:szCs w:val="28"/>
        </w:rPr>
        <w:t xml:space="preserve"> для главных распорядителей бюджетных средств рекомендации, направленные на повышение качества финансового менеджмента.  </w:t>
      </w:r>
    </w:p>
    <w:p w:rsidR="00240317" w:rsidRPr="001D683C" w:rsidRDefault="00240317" w:rsidP="001D683C">
      <w:pPr>
        <w:tabs>
          <w:tab w:val="left" w:pos="18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0317" w:rsidRPr="001D683C" w:rsidSect="003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EF72EA"/>
    <w:rsid w:val="00023D29"/>
    <w:rsid w:val="0005527B"/>
    <w:rsid w:val="0009700D"/>
    <w:rsid w:val="000A609D"/>
    <w:rsid w:val="000D3A47"/>
    <w:rsid w:val="00111D29"/>
    <w:rsid w:val="00145F31"/>
    <w:rsid w:val="00172CD9"/>
    <w:rsid w:val="001B38C5"/>
    <w:rsid w:val="001C7C07"/>
    <w:rsid w:val="001D683C"/>
    <w:rsid w:val="001F4D95"/>
    <w:rsid w:val="0022012F"/>
    <w:rsid w:val="00240317"/>
    <w:rsid w:val="002613B1"/>
    <w:rsid w:val="00334314"/>
    <w:rsid w:val="00355A51"/>
    <w:rsid w:val="003A1515"/>
    <w:rsid w:val="003C7656"/>
    <w:rsid w:val="0042106E"/>
    <w:rsid w:val="00427CDF"/>
    <w:rsid w:val="00435D20"/>
    <w:rsid w:val="00452010"/>
    <w:rsid w:val="004E74EA"/>
    <w:rsid w:val="00544561"/>
    <w:rsid w:val="00546EE1"/>
    <w:rsid w:val="005C0849"/>
    <w:rsid w:val="005C2E58"/>
    <w:rsid w:val="00625495"/>
    <w:rsid w:val="00636B11"/>
    <w:rsid w:val="00675987"/>
    <w:rsid w:val="006A3EA9"/>
    <w:rsid w:val="006B7D1D"/>
    <w:rsid w:val="006C7498"/>
    <w:rsid w:val="006D4BA6"/>
    <w:rsid w:val="006F4F66"/>
    <w:rsid w:val="0074530E"/>
    <w:rsid w:val="00781C5E"/>
    <w:rsid w:val="00811150"/>
    <w:rsid w:val="00870E42"/>
    <w:rsid w:val="008803C2"/>
    <w:rsid w:val="00887E10"/>
    <w:rsid w:val="008911AF"/>
    <w:rsid w:val="008A5500"/>
    <w:rsid w:val="008D3C23"/>
    <w:rsid w:val="00986A05"/>
    <w:rsid w:val="009C22EE"/>
    <w:rsid w:val="00AA2EAA"/>
    <w:rsid w:val="00AC24BB"/>
    <w:rsid w:val="00AC6DB5"/>
    <w:rsid w:val="00AD69BD"/>
    <w:rsid w:val="00AE4564"/>
    <w:rsid w:val="00B431DB"/>
    <w:rsid w:val="00B46417"/>
    <w:rsid w:val="00B806C8"/>
    <w:rsid w:val="00B91DD2"/>
    <w:rsid w:val="00BD3D4D"/>
    <w:rsid w:val="00C45002"/>
    <w:rsid w:val="00D011C6"/>
    <w:rsid w:val="00D05A95"/>
    <w:rsid w:val="00D725B5"/>
    <w:rsid w:val="00DC0040"/>
    <w:rsid w:val="00DC388C"/>
    <w:rsid w:val="00DF65B3"/>
    <w:rsid w:val="00E631D7"/>
    <w:rsid w:val="00E64478"/>
    <w:rsid w:val="00E833CF"/>
    <w:rsid w:val="00E92792"/>
    <w:rsid w:val="00EF72EA"/>
    <w:rsid w:val="00F151C1"/>
    <w:rsid w:val="00FC3604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15"/>
  </w:style>
  <w:style w:type="paragraph" w:styleId="1">
    <w:name w:val="heading 1"/>
    <w:basedOn w:val="a"/>
    <w:link w:val="10"/>
    <w:uiPriority w:val="9"/>
    <w:qFormat/>
    <w:rsid w:val="00EF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4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561"/>
    <w:rPr>
      <w:b/>
      <w:bCs/>
    </w:rPr>
  </w:style>
  <w:style w:type="character" w:styleId="a5">
    <w:name w:val="Hyperlink"/>
    <w:basedOn w:val="a0"/>
    <w:uiPriority w:val="99"/>
    <w:unhideWhenUsed/>
    <w:rsid w:val="00145F31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D05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Основной текст 14"/>
    <w:basedOn w:val="a"/>
    <w:link w:val="a8"/>
    <w:rsid w:val="003C765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8">
    <w:name w:val="Основной текст Знак"/>
    <w:aliases w:val="Основной текст 14 Знак"/>
    <w:basedOn w:val="a0"/>
    <w:link w:val="a7"/>
    <w:rsid w:val="003C765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styleId="2">
    <w:name w:val="Body Text 2"/>
    <w:basedOn w:val="a"/>
    <w:link w:val="20"/>
    <w:rsid w:val="003C765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C765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customStyle="1" w:styleId="ConsPlusNormal">
    <w:name w:val="ConsPlusNormal"/>
    <w:link w:val="ConsPlusNormal0"/>
    <w:qFormat/>
    <w:rsid w:val="00240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240317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433">
          <w:marLeft w:val="0"/>
          <w:marRight w:val="0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35071-83DA-41DF-8DFE-44B8DB73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2021-07-15T06:41:00Z</cp:lastPrinted>
  <dcterms:created xsi:type="dcterms:W3CDTF">2021-07-13T06:22:00Z</dcterms:created>
  <dcterms:modified xsi:type="dcterms:W3CDTF">2021-07-16T07:13:00Z</dcterms:modified>
</cp:coreProperties>
</file>