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3C" w:rsidRDefault="0040393C" w:rsidP="0040393C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393C" w:rsidRPr="009D5553" w:rsidRDefault="0040393C" w:rsidP="0040393C">
      <w:pPr>
        <w:pStyle w:val="a4"/>
        <w:jc w:val="center"/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 ЕКАТЕРИНОВСКОГО МУНИЦИПАЛЬНОГО РАЙОНА</w:t>
      </w:r>
    </w:p>
    <w:p w:rsidR="0040393C" w:rsidRDefault="0040393C" w:rsidP="0040393C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САРАТОВСКОЙ ОБЛАСТ</w:t>
      </w: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И</w:t>
      </w:r>
    </w:p>
    <w:p w:rsidR="0083186F" w:rsidRPr="0040393C" w:rsidRDefault="0083186F" w:rsidP="00184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86F" w:rsidRPr="0040393C" w:rsidRDefault="0083186F" w:rsidP="00831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8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</w:t>
      </w:r>
      <w:r w:rsidR="0040393C" w:rsidRPr="0040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.10.2016 г. № 66</w:t>
      </w:r>
    </w:p>
    <w:p w:rsidR="0040393C" w:rsidRPr="0040393C" w:rsidRDefault="0083186F" w:rsidP="004039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40393C" w:rsidRPr="0040393C" w:rsidRDefault="0083186F" w:rsidP="004039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«Противодей</w:t>
      </w:r>
      <w:r w:rsidR="0040393C"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ствие коррупции в </w:t>
      </w:r>
      <w:proofErr w:type="gramStart"/>
      <w:r w:rsidR="0040393C"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Индустриальном</w:t>
      </w:r>
      <w:proofErr w:type="gramEnd"/>
      <w:r w:rsidR="0040393C"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186F" w:rsidRPr="0040393C" w:rsidRDefault="0040393C" w:rsidP="004039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="0083186F" w:rsidRPr="004039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2017 год» </w:t>
      </w:r>
    </w:p>
    <w:p w:rsidR="0083186F" w:rsidRPr="0040393C" w:rsidRDefault="0083186F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155-ЗСО «О противодействии коррупции в Саратовской области»</w:t>
      </w:r>
    </w:p>
    <w:p w:rsidR="0083186F" w:rsidRPr="0040393C" w:rsidRDefault="0083186F" w:rsidP="00403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3186F" w:rsidRPr="0040393C" w:rsidRDefault="0083186F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Утвердить муниципальную программу «Прот</w:t>
      </w:r>
      <w:r w:rsidR="0040393C"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 в Индустриальном муниципальном образовании</w:t>
      </w: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согласно приложению. </w:t>
      </w:r>
    </w:p>
    <w:p w:rsidR="00705A22" w:rsidRPr="009E6292" w:rsidRDefault="0040393C" w:rsidP="00705A22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86F"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.​ Опубликовать настоящее постановление на официальном сайте администрации </w:t>
      </w:r>
      <w:proofErr w:type="spellStart"/>
      <w:r w:rsidR="0083186F"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3186F"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0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05A22" w:rsidRPr="009E6292">
          <w:rPr>
            <w:rStyle w:val="a5"/>
            <w:rFonts w:ascii="Times New Roman" w:hAnsi="Times New Roman" w:cs="Times New Roman"/>
            <w:sz w:val="28"/>
            <w:szCs w:val="28"/>
          </w:rPr>
          <w:t>www.ekaterinovka.sarmo.ru</w:t>
        </w:r>
      </w:hyperlink>
      <w:r w:rsidR="00705A22" w:rsidRPr="009E6292">
        <w:rPr>
          <w:rFonts w:ascii="Times New Roman" w:hAnsi="Times New Roman" w:cs="Times New Roman"/>
          <w:sz w:val="28"/>
          <w:szCs w:val="28"/>
        </w:rPr>
        <w:t>.</w:t>
      </w:r>
    </w:p>
    <w:p w:rsidR="0083186F" w:rsidRPr="0040393C" w:rsidRDefault="0083186F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Настоящее постановление вступает в силу с момента подписания.</w:t>
      </w:r>
    </w:p>
    <w:p w:rsidR="0083186F" w:rsidRDefault="0083186F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</w:t>
      </w:r>
      <w:proofErr w:type="gramStart"/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</w:t>
      </w:r>
      <w:r w:rsidR="0040393C"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постановления оставляю за собой</w:t>
      </w:r>
      <w:r w:rsidRPr="00403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A22" w:rsidRDefault="00705A22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22" w:rsidRDefault="00705A22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22" w:rsidRPr="008630FE" w:rsidRDefault="00705A22" w:rsidP="00705A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705A22" w:rsidRPr="008630FE" w:rsidRDefault="00705A22" w:rsidP="00705A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705A22" w:rsidRPr="008630FE" w:rsidRDefault="00705A22" w:rsidP="00705A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705A22" w:rsidRPr="008630FE" w:rsidRDefault="00705A22" w:rsidP="00705A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5A22" w:rsidRDefault="00705A22" w:rsidP="00403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A22" w:rsidRPr="00CB6F04" w:rsidRDefault="00705A22" w:rsidP="00705A22">
            <w:pPr>
              <w:pStyle w:val="a4"/>
              <w:ind w:left="5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1 к постановлению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И</w:t>
            </w:r>
            <w:r w:rsidRPr="00CB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ндустриального муниципального образования  </w:t>
            </w:r>
          </w:p>
          <w:p w:rsidR="00705A22" w:rsidRPr="00CB6F04" w:rsidRDefault="00290FA9" w:rsidP="00705A22">
            <w:pPr>
              <w:pStyle w:val="a4"/>
              <w:ind w:left="5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07</w:t>
            </w:r>
            <w:r w:rsidR="00705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705A22" w:rsidRPr="00CB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 года № </w:t>
            </w:r>
            <w:r w:rsidR="00705A2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83186F" w:rsidRPr="0083186F" w:rsidRDefault="0083186F" w:rsidP="00705A22">
            <w:pPr>
              <w:pStyle w:val="a4"/>
              <w:jc w:val="right"/>
              <w:rPr>
                <w:lang w:eastAsia="ru-RU"/>
              </w:rPr>
            </w:pPr>
          </w:p>
        </w:tc>
      </w:tr>
    </w:tbl>
    <w:p w:rsidR="0083186F" w:rsidRPr="00705A22" w:rsidRDefault="0083186F" w:rsidP="00705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A2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</w:t>
      </w:r>
      <w:r w:rsidR="00782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A22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3186F" w:rsidRPr="00705A22" w:rsidRDefault="0083186F" w:rsidP="00705A2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«Противодействие коррупции</w:t>
      </w:r>
    </w:p>
    <w:p w:rsidR="0083186F" w:rsidRDefault="00705A22" w:rsidP="00705A2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Индустриальном муниципальном образовании</w:t>
      </w:r>
      <w:r w:rsidR="0078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8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 w:rsidR="00D47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78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3186F" w:rsidRPr="0070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2017 год»</w:t>
      </w:r>
    </w:p>
    <w:p w:rsidR="00782FDA" w:rsidRPr="00705A22" w:rsidRDefault="00782FDA" w:rsidP="00705A2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F" w:rsidRPr="00782FDA" w:rsidRDefault="0083186F" w:rsidP="00782F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FDA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3186F" w:rsidRDefault="0083186F" w:rsidP="00782F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FD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2FDA" w:rsidTr="00782FDA">
        <w:tc>
          <w:tcPr>
            <w:tcW w:w="4785" w:type="dxa"/>
          </w:tcPr>
          <w:p w:rsidR="00782FDA" w:rsidRPr="00D471F6" w:rsidRDefault="00782FDA" w:rsidP="00782F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82FDA" w:rsidRPr="00D471F6" w:rsidRDefault="00782FDA" w:rsidP="00782F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782FDA" w:rsidRPr="00D471F6" w:rsidRDefault="00782FDA" w:rsidP="00782FD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Индустриальном муниципальном образовании </w:t>
            </w:r>
            <w:proofErr w:type="spell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 Саратовской области на 2017 год» (далее – Программа)</w:t>
            </w:r>
          </w:p>
        </w:tc>
      </w:tr>
      <w:tr w:rsidR="00782FDA" w:rsidTr="00782FDA">
        <w:tc>
          <w:tcPr>
            <w:tcW w:w="4785" w:type="dxa"/>
          </w:tcPr>
          <w:p w:rsidR="00782FDA" w:rsidRPr="00D471F6" w:rsidRDefault="00782FDA" w:rsidP="00782F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4786" w:type="dxa"/>
          </w:tcPr>
          <w:p w:rsidR="00782FDA" w:rsidRPr="00D471F6" w:rsidRDefault="00782FDA" w:rsidP="00782FD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Индустриального муниципального образования </w:t>
            </w:r>
            <w:proofErr w:type="spell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</w:t>
            </w:r>
          </w:p>
        </w:tc>
      </w:tr>
      <w:tr w:rsidR="00782FDA" w:rsidTr="00782FDA">
        <w:trPr>
          <w:trHeight w:val="599"/>
        </w:trPr>
        <w:tc>
          <w:tcPr>
            <w:tcW w:w="4785" w:type="dxa"/>
          </w:tcPr>
          <w:p w:rsidR="00782FDA" w:rsidRPr="00D471F6" w:rsidRDefault="00782FDA" w:rsidP="00782F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  <w:p w:rsidR="00782FDA" w:rsidRPr="00D471F6" w:rsidRDefault="00782FDA" w:rsidP="00782FDA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782FDA" w:rsidRPr="00D471F6" w:rsidRDefault="00782FDA" w:rsidP="00782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системы по предупреждению коррупционных действий;</w:t>
            </w: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снижение уровня коррупции, ее влияния на активность и эффективность деятельности органов местного самоуправления, а также на повседневную жизнь граждан на территории </w:t>
            </w:r>
            <w:r w:rsid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совершенствование практики проведения </w:t>
            </w:r>
            <w:proofErr w:type="spell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 нормативных правовых актов;</w:t>
            </w:r>
          </w:p>
          <w:p w:rsidR="00782FDA" w:rsidRPr="00D471F6" w:rsidRDefault="00782FDA" w:rsidP="00782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</w:t>
            </w:r>
            <w:proofErr w:type="spell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сознания, нетерпимости к проявлениям коррупции;</w:t>
            </w:r>
          </w:p>
          <w:p w:rsidR="00782FDA" w:rsidRPr="00D471F6" w:rsidRDefault="00782FDA" w:rsidP="00782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782FDA" w:rsidRPr="00D471F6" w:rsidRDefault="00782FDA" w:rsidP="00782FD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законодательных и организационных основ противодействия коррупции.</w:t>
            </w:r>
          </w:p>
        </w:tc>
      </w:tr>
      <w:tr w:rsidR="00782FDA" w:rsidTr="00782FDA">
        <w:tc>
          <w:tcPr>
            <w:tcW w:w="4785" w:type="dxa"/>
          </w:tcPr>
          <w:p w:rsidR="00782FDA" w:rsidRPr="00D471F6" w:rsidRDefault="00782FDA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782FDA" w:rsidRPr="00D471F6" w:rsidRDefault="00782FDA" w:rsidP="00D471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4786" w:type="dxa"/>
          </w:tcPr>
          <w:p w:rsidR="00782FDA" w:rsidRPr="00D471F6" w:rsidRDefault="00782FDA" w:rsidP="00782FD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08333C" w:rsidTr="00782FDA">
        <w:tc>
          <w:tcPr>
            <w:tcW w:w="4785" w:type="dxa"/>
          </w:tcPr>
          <w:p w:rsidR="0008333C" w:rsidRPr="00D471F6" w:rsidRDefault="0008333C" w:rsidP="00782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08333C" w:rsidRPr="00D471F6" w:rsidRDefault="0008333C" w:rsidP="000833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</w:rPr>
              <w:t>Бюджет Индустриального  муниципального образования.</w:t>
            </w:r>
          </w:p>
          <w:p w:rsidR="0008333C" w:rsidRPr="00D471F6" w:rsidRDefault="0008333C" w:rsidP="0008333C">
            <w:pPr>
              <w:pStyle w:val="a4"/>
              <w:jc w:val="both"/>
              <w:rPr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составляют 15 тысяч рублей</w:t>
            </w:r>
          </w:p>
        </w:tc>
      </w:tr>
      <w:tr w:rsidR="0008333C" w:rsidTr="00782FDA">
        <w:tc>
          <w:tcPr>
            <w:tcW w:w="4785" w:type="dxa"/>
          </w:tcPr>
          <w:p w:rsidR="0008333C" w:rsidRPr="00D471F6" w:rsidRDefault="0008333C" w:rsidP="00782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08333C" w:rsidRPr="00D471F6" w:rsidRDefault="0008333C" w:rsidP="0008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целостной системы по предупреждению коррупционных действий;</w:t>
            </w:r>
          </w:p>
          <w:p w:rsidR="0008333C" w:rsidRPr="00D471F6" w:rsidRDefault="0008333C" w:rsidP="0008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</w:t>
            </w:r>
            <w:proofErr w:type="spell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коррупциогенности</w:t>
            </w:r>
            <w:proofErr w:type="spell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правовых актов;</w:t>
            </w:r>
          </w:p>
          <w:p w:rsidR="0008333C" w:rsidRPr="00D471F6" w:rsidRDefault="0008333C" w:rsidP="0008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08333C" w:rsidRPr="00D471F6" w:rsidRDefault="0008333C" w:rsidP="0008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инвестиционной п</w:t>
            </w:r>
            <w:r w:rsidR="0095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ривлекательности Индустриального муниципального образования</w:t>
            </w: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увеличения уровня доверия инвесторов к органам местного самоуправления.</w:t>
            </w:r>
          </w:p>
          <w:p w:rsidR="0008333C" w:rsidRPr="00D471F6" w:rsidRDefault="0008333C" w:rsidP="000833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качества и доступности муниципальных услуг для населения.</w:t>
            </w:r>
          </w:p>
        </w:tc>
      </w:tr>
      <w:tr w:rsidR="0008333C" w:rsidTr="00782FDA">
        <w:tc>
          <w:tcPr>
            <w:tcW w:w="4785" w:type="dxa"/>
          </w:tcPr>
          <w:p w:rsidR="0008333C" w:rsidRPr="00D471F6" w:rsidRDefault="0008333C" w:rsidP="000833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контроля </w:t>
            </w:r>
            <w:proofErr w:type="gramStart"/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08333C" w:rsidRPr="00D471F6" w:rsidRDefault="0008333C" w:rsidP="0008333C">
            <w:pPr>
              <w:pStyle w:val="a4"/>
              <w:rPr>
                <w:sz w:val="28"/>
                <w:szCs w:val="28"/>
                <w:lang w:eastAsia="ru-RU"/>
              </w:rPr>
            </w:pPr>
            <w:r w:rsidRPr="00D471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исполнением Программы</w:t>
            </w:r>
          </w:p>
        </w:tc>
        <w:tc>
          <w:tcPr>
            <w:tcW w:w="4786" w:type="dxa"/>
          </w:tcPr>
          <w:p w:rsidR="0008333C" w:rsidRPr="00D471F6" w:rsidRDefault="00C3413B" w:rsidP="0008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</w:t>
            </w:r>
            <w:r w:rsidR="0095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твляется Главой администрации Индустриального  муниципального образования</w:t>
            </w:r>
            <w:r w:rsidRPr="00D4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ходе исполнения Программы могут уточняться механизм ее реализации и состав исполнителей.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83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6F" w:rsidRPr="00C3413B" w:rsidRDefault="0083186F" w:rsidP="00C3413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13B">
        <w:rPr>
          <w:rFonts w:ascii="Times New Roman" w:hAnsi="Times New Roman" w:cs="Times New Roman"/>
          <w:b/>
          <w:sz w:val="28"/>
          <w:szCs w:val="28"/>
          <w:lang w:eastAsia="ru-RU"/>
        </w:rPr>
        <w:t>1.​ Содержание проблемы и обоснования необходимости её решения программными методами</w:t>
      </w:r>
      <w:r w:rsidR="00C3413B" w:rsidRPr="00C341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3186F" w:rsidRPr="00C3413B" w:rsidRDefault="0083186F" w:rsidP="00C341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413B">
        <w:rPr>
          <w:rFonts w:ascii="Times New Roman" w:hAnsi="Times New Roman" w:cs="Times New Roman"/>
          <w:sz w:val="28"/>
          <w:szCs w:val="28"/>
          <w:lang w:eastAsia="ru-RU"/>
        </w:rPr>
        <w:t>Согласно положениям Указа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</w:t>
      </w:r>
      <w:proofErr w:type="gramEnd"/>
      <w:r w:rsidRPr="00C3413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155-ЗСО «О противодействии коррупции в Саратовской области» необходимым условием для достижения целей, предусмотренных указанными нормативными актами, является минимизация коррупционной составляющей в органах местного самоуправления. Коррупционность препятствует развитию муниципального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 Она подрывает доверие населения к власти, значительно затрудняет экономическое развитие муниципальных образований.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Pr="001C2ECA">
        <w:rPr>
          <w:rFonts w:ascii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механизмов в сферах деятельности органов местного самоуправления, применения законодательства </w:t>
      </w:r>
      <w:proofErr w:type="spellStart"/>
      <w:r w:rsidRPr="001C2ECA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направленности, устранения </w:t>
      </w:r>
      <w:proofErr w:type="spellStart"/>
      <w:r w:rsidRPr="001C2ECA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в действующих правовых актах и проектах правовых актов. 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Особая необходимость внедрения таких механизмов имеется в органах власти с повышенным коррупционным риском, то есть те, для которых характерно: 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>- наличие полномочий, связанных с распределением значительных финансовых средств;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>- высокая степень свободы действий, обусловленная спецификой их работы;</w:t>
      </w:r>
    </w:p>
    <w:p w:rsidR="0083186F" w:rsidRPr="001C2ECA" w:rsidRDefault="0083186F" w:rsidP="001C2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CA">
        <w:rPr>
          <w:rFonts w:ascii="Times New Roman" w:hAnsi="Times New Roman" w:cs="Times New Roman"/>
          <w:sz w:val="28"/>
          <w:szCs w:val="28"/>
          <w:lang w:eastAsia="ru-RU"/>
        </w:rPr>
        <w:t xml:space="preserve">- высокая интенсивность контактов с гражданами и организациями. </w:t>
      </w:r>
    </w:p>
    <w:p w:rsidR="0083186F" w:rsidRPr="00CC66FB" w:rsidRDefault="0083186F" w:rsidP="00CC66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6FB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83186F" w:rsidRPr="00CC66FB" w:rsidRDefault="0083186F" w:rsidP="00CC66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6F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 w:rsidRPr="00CC66FB">
        <w:rPr>
          <w:rFonts w:ascii="Times New Roman" w:hAnsi="Times New Roman" w:cs="Times New Roman"/>
          <w:sz w:val="28"/>
          <w:szCs w:val="28"/>
          <w:lang w:eastAsia="ru-RU"/>
        </w:rPr>
        <w:t>возможным</w:t>
      </w:r>
      <w:proofErr w:type="gramEnd"/>
      <w:r w:rsidRPr="00CC66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86F" w:rsidRPr="00CC66FB" w:rsidRDefault="0083186F" w:rsidP="00CC66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6BB">
        <w:rPr>
          <w:rFonts w:ascii="Times New Roman" w:hAnsi="Times New Roman" w:cs="Times New Roman"/>
          <w:b/>
          <w:sz w:val="28"/>
          <w:szCs w:val="28"/>
          <w:lang w:eastAsia="ru-RU"/>
        </w:rPr>
        <w:t>Коррупция</w:t>
      </w:r>
      <w:r w:rsidRPr="00CC66FB">
        <w:rPr>
          <w:rFonts w:ascii="Times New Roman" w:hAnsi="Times New Roman" w:cs="Times New Roman"/>
          <w:sz w:val="28"/>
          <w:szCs w:val="28"/>
          <w:lang w:eastAsia="ru-RU"/>
        </w:rPr>
        <w:t xml:space="preserve"> - сложное и комплексное общественное явление и поэтому требует формирования специфических принципов правового регулирования. </w:t>
      </w:r>
      <w:r w:rsidRPr="00CC66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Они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законодательстве и использование в процессе реализации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83186F" w:rsidRPr="00CC66FB" w:rsidRDefault="0083186F" w:rsidP="00E82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является важной составной частью </w:t>
      </w:r>
      <w:proofErr w:type="spellStart"/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</w:t>
      </w:r>
      <w:r w:rsidR="00CC66FB"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Индустриальном муниципальном образовании</w:t>
      </w:r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согласованное проведение мероприятий, направленных на </w:t>
      </w:r>
      <w:hyperlink r:id="rId6" w:tgtFrame="_blank" w:history="1">
        <w:r w:rsidRPr="00CC6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предупреждение </w:t>
        </w:r>
        <w:proofErr w:type="gramStart"/>
        <w:r w:rsidRPr="00CC6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коррупци</w:t>
        </w:r>
      </w:hyperlink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является продолжением </w:t>
      </w:r>
      <w:proofErr w:type="spellStart"/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проводимых в рамках муниципальной программы «Противодей</w:t>
      </w:r>
      <w:r w:rsidR="00CC66FB"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коррупции в Индустриальном  муниципальном образовании</w:t>
      </w:r>
      <w:r w:rsidR="00EB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EB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C66FB"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 2017 год».</w:t>
      </w:r>
    </w:p>
    <w:p w:rsidR="0083186F" w:rsidRPr="00D508CC" w:rsidRDefault="0083186F" w:rsidP="00D5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83186F" w:rsidRPr="00D508CC" w:rsidRDefault="0083186F" w:rsidP="00D508C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элементом Программы является проверка проектов правовых актов на </w:t>
      </w:r>
      <w:proofErr w:type="spellStart"/>
      <w:r w:rsidRPr="00D508CC">
        <w:rPr>
          <w:rFonts w:ascii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. Цели такой проверки аналогичны целям </w:t>
      </w:r>
      <w:proofErr w:type="spellStart"/>
      <w:r w:rsidRPr="00D508CC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определенным Законом Саратовской области от 29 декабря 2006 года № 155-ЗСО «О противодействии коррупции в Саратовской области».</w:t>
      </w:r>
    </w:p>
    <w:p w:rsidR="00D508CC" w:rsidRPr="00D508CC" w:rsidRDefault="0083186F" w:rsidP="00D508C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настоящей Программы даст возможность разработать и внедрить систему мониторинга </w:t>
      </w:r>
      <w:proofErr w:type="spellStart"/>
      <w:r w:rsidRPr="00D508CC">
        <w:rPr>
          <w:rFonts w:ascii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позволяющую определять их приоритетные направления, оценивать их эффективность и своевременно корректировать проведение </w:t>
      </w:r>
      <w:proofErr w:type="spellStart"/>
      <w:r w:rsidRPr="00D508CC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D508CC">
        <w:rPr>
          <w:rFonts w:ascii="Times New Roman" w:hAnsi="Times New Roman" w:cs="Times New Roman"/>
          <w:sz w:val="28"/>
          <w:szCs w:val="28"/>
          <w:lang w:eastAsia="ru-RU"/>
        </w:rPr>
        <w:t xml:space="preserve"> полити</w:t>
      </w:r>
      <w:r w:rsidR="00D508CC" w:rsidRPr="00D508CC">
        <w:rPr>
          <w:rFonts w:ascii="Times New Roman" w:hAnsi="Times New Roman" w:cs="Times New Roman"/>
          <w:sz w:val="28"/>
          <w:szCs w:val="28"/>
          <w:lang w:eastAsia="ru-RU"/>
        </w:rPr>
        <w:t>ки на территории Индустриального  муниципального образования.</w:t>
      </w:r>
    </w:p>
    <w:p w:rsidR="0083186F" w:rsidRPr="00D508CC" w:rsidRDefault="0083186F" w:rsidP="00D5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-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</w:t>
      </w:r>
    </w:p>
    <w:p w:rsidR="0083186F" w:rsidRPr="002A6F73" w:rsidRDefault="0083186F" w:rsidP="002A6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</w:t>
      </w:r>
      <w:r w:rsidR="00D508CC"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литической жизни Индустриального  муниципального образования </w:t>
      </w:r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государства в целом. </w:t>
      </w:r>
    </w:p>
    <w:p w:rsidR="0083186F" w:rsidRDefault="0083186F" w:rsidP="00E82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DAA">
        <w:rPr>
          <w:rFonts w:ascii="Times New Roman" w:hAnsi="Times New Roman" w:cs="Times New Roman"/>
          <w:b/>
          <w:sz w:val="28"/>
          <w:szCs w:val="28"/>
          <w:lang w:eastAsia="ru-RU"/>
        </w:rPr>
        <w:t>1.​ Основные цели и задачи, сроки и этапы реализации Программы</w:t>
      </w:r>
    </w:p>
    <w:p w:rsidR="00013DAA" w:rsidRPr="00013DAA" w:rsidRDefault="00013DAA" w:rsidP="00E82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86F" w:rsidRDefault="00013DAA" w:rsidP="00E823D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86F" w:rsidRPr="002A6F7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является важнейшей составной частью </w:t>
      </w:r>
      <w:proofErr w:type="spellStart"/>
      <w:r w:rsidR="0083186F" w:rsidRPr="002A6F7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83186F" w:rsidRPr="002A6F73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в Саратовской области. </w:t>
      </w:r>
    </w:p>
    <w:p w:rsidR="002A6F73" w:rsidRPr="002A6F73" w:rsidRDefault="002A6F73" w:rsidP="002A6F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86F" w:rsidRPr="002A6F73" w:rsidRDefault="0083186F" w:rsidP="002A6F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F73">
        <w:rPr>
          <w:rFonts w:ascii="Times New Roman" w:hAnsi="Times New Roman" w:cs="Times New Roman"/>
          <w:b/>
          <w:sz w:val="28"/>
          <w:szCs w:val="28"/>
          <w:lang w:eastAsia="ru-RU"/>
        </w:rPr>
        <w:t>Целями Программы являются:</w:t>
      </w:r>
    </w:p>
    <w:p w:rsidR="0083186F" w:rsidRPr="002A6F73" w:rsidRDefault="0083186F" w:rsidP="002A6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системы по предупреждению коррупционных действ</w:t>
      </w:r>
      <w:r w:rsidR="002A6F73"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 территории </w:t>
      </w:r>
      <w:r w:rsidR="00EB7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 муниципального образования</w:t>
      </w:r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Достижение цели обеспечивается решением следующих задач: внедрение практики проверки проектов правовых актов на </w:t>
      </w:r>
      <w:proofErr w:type="spellStart"/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выработка рекомендаций по устранению </w:t>
      </w:r>
      <w:proofErr w:type="spellStart"/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 разработка рекомендаций и проектов правовых актов, направленных на снижение уровня коррупции.</w:t>
      </w:r>
    </w:p>
    <w:p w:rsidR="0083186F" w:rsidRPr="00B70D0D" w:rsidRDefault="0083186F" w:rsidP="00B70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</w:t>
      </w:r>
      <w:r w:rsidR="00B70D0D"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на территории Индустриального </w:t>
      </w:r>
      <w:r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70D0D"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Достижение цели обеспечивается решением следующих задач:</w:t>
      </w:r>
      <w:r w:rsidR="006D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правонарушений;</w:t>
      </w:r>
      <w:r w:rsidR="00B70D0D"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порождающих коррупцию.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защиты прав и законных интересов граждан, общества и государства от проявлений коррупции.</w:t>
      </w:r>
      <w:r w:rsidR="006D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обеспечивается решением следующих задач:</w:t>
      </w:r>
      <w:r w:rsidR="006D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  <w:r w:rsidR="006D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сознания, нетерпимости к проявлениям коррупции.</w:t>
      </w:r>
    </w:p>
    <w:p w:rsidR="0083186F" w:rsidRPr="00F77708" w:rsidRDefault="0083186F" w:rsidP="00831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течение 2017 года.</w:t>
      </w:r>
    </w:p>
    <w:p w:rsidR="0083186F" w:rsidRPr="00013DAA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ожидаемых социально-экономических, иных результатов реализации Программы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доверия гражданского общества к органам местного самоуправления;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</w:t>
      </w:r>
      <w:proofErr w:type="spellStart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актов;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угрозы ослабления демократических институтов и повышение авторитета общественных организаций.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издержек на ведение бизнеса за счет снижения уровня его </w:t>
      </w:r>
      <w:proofErr w:type="spellStart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инвестиционной п</w:t>
      </w:r>
      <w:r w:rsidR="00F77708"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ривлекательности Индустриального  муниципального образования</w:t>
      </w: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увеличения уровня доверия инвесторов к органам власти.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нетерпимого отношения общественности к проявлениям коррупции; 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в обществе идей </w:t>
      </w:r>
      <w:proofErr w:type="spellStart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некоррумпированного</w:t>
      </w:r>
      <w:proofErr w:type="spellEnd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рынка; 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качества и доступности муниципальных услуг для общественности; 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системы предоставления поддержки населению;</w:t>
      </w:r>
    </w:p>
    <w:p w:rsidR="0083186F" w:rsidRPr="00F77708" w:rsidRDefault="0083186F" w:rsidP="00013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83186F" w:rsidRDefault="0083186F" w:rsidP="00F77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Программы предусматрива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ется за счет средств бюджета Индустриального 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>Общие затраты на реализацию Программы составляют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>5 тысяч рублей.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>Объемы финансирования Программы подлежат уточнению при формировании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бюджета Индустриального 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соответствующий год, исходя из возможностей бюджета и степени реализации мероприятий.</w:t>
      </w:r>
    </w:p>
    <w:p w:rsidR="00F77708" w:rsidRPr="00F77708" w:rsidRDefault="00F77708" w:rsidP="00F77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86F" w:rsidRPr="00F77708" w:rsidRDefault="0083186F" w:rsidP="00013D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7708">
        <w:rPr>
          <w:rFonts w:ascii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83186F" w:rsidRPr="00F77708" w:rsidRDefault="0083186F" w:rsidP="00F7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осуществляется исполнителями Программы в соответствии с комплексом основных программных мероприятий, представленных в приложении </w:t>
      </w:r>
      <w:proofErr w:type="gramStart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 </w:t>
      </w:r>
    </w:p>
    <w:p w:rsidR="0083186F" w:rsidRPr="00F77708" w:rsidRDefault="0083186F" w:rsidP="00F77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08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представляет собой скоординированные по срокам и направлениям действия структурных подразделени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>й администрации Индустриального муниципального образования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>, а так же муниципальных учреждений – исполнителей Программы, ведущие к достижению поставленных целей.</w:t>
      </w:r>
      <w:r w:rsidR="006D6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>Исполнители программных мероприятий несут ответственность за полноту, эффективность и своевременность выполнения программных мероприятий и оказывают содействие в их реализации подведомственным муниципальным учреждениям. Основными исполнителями мероприятий Программы являются структурные подразделен</w:t>
      </w:r>
      <w:r w:rsidR="00F77708" w:rsidRPr="00F77708">
        <w:rPr>
          <w:rFonts w:ascii="Times New Roman" w:hAnsi="Times New Roman" w:cs="Times New Roman"/>
          <w:sz w:val="28"/>
          <w:szCs w:val="28"/>
          <w:lang w:eastAsia="ru-RU"/>
        </w:rPr>
        <w:t>ия администрации Индустриального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8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. Исполнители мероприятий Программы осуществляют в установленном порядке меры по полному и качественному их выполнению, ежеквартально представляют отчеты об исполнении соответствующих программных мероприятий и справки – координатору </w:t>
      </w:r>
      <w:r w:rsidR="006D68ED">
        <w:rPr>
          <w:rFonts w:ascii="Times New Roman" w:hAnsi="Times New Roman" w:cs="Times New Roman"/>
          <w:sz w:val="28"/>
          <w:szCs w:val="28"/>
          <w:lang w:eastAsia="ru-RU"/>
        </w:rPr>
        <w:t>программы (главе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 адм</w:t>
      </w:r>
      <w:r w:rsidR="006D68ED">
        <w:rPr>
          <w:rFonts w:ascii="Times New Roman" w:hAnsi="Times New Roman" w:cs="Times New Roman"/>
          <w:sz w:val="28"/>
          <w:szCs w:val="28"/>
          <w:lang w:eastAsia="ru-RU"/>
        </w:rPr>
        <w:t>инистрации муниципального образования</w:t>
      </w:r>
      <w:r w:rsidRPr="00F77708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83186F" w:rsidRPr="0083186F" w:rsidRDefault="0083186F" w:rsidP="00E04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</w:t>
      </w:r>
    </w:p>
    <w:tbl>
      <w:tblPr>
        <w:tblStyle w:val="a3"/>
        <w:tblW w:w="0" w:type="auto"/>
        <w:tblLook w:val="04A0"/>
      </w:tblPr>
      <w:tblGrid>
        <w:gridCol w:w="489"/>
        <w:gridCol w:w="2148"/>
        <w:gridCol w:w="1160"/>
        <w:gridCol w:w="1734"/>
        <w:gridCol w:w="1902"/>
        <w:gridCol w:w="2138"/>
      </w:tblGrid>
      <w:tr w:rsidR="00D471F6" w:rsidTr="00424C8A">
        <w:tc>
          <w:tcPr>
            <w:tcW w:w="489" w:type="dxa"/>
          </w:tcPr>
          <w:p w:rsidR="0083186F" w:rsidRDefault="0083186F" w:rsidP="00831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8" w:type="dxa"/>
          </w:tcPr>
          <w:p w:rsidR="0083186F" w:rsidRP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Наименование</w:t>
            </w:r>
          </w:p>
          <w:p w:rsid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мероприятий</w:t>
            </w:r>
          </w:p>
        </w:tc>
        <w:tc>
          <w:tcPr>
            <w:tcW w:w="1160" w:type="dxa"/>
          </w:tcPr>
          <w:p w:rsidR="0083186F" w:rsidRP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Срок</w:t>
            </w:r>
          </w:p>
          <w:p w:rsid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исполнения</w:t>
            </w:r>
          </w:p>
        </w:tc>
        <w:tc>
          <w:tcPr>
            <w:tcW w:w="1734" w:type="dxa"/>
          </w:tcPr>
          <w:p w:rsidR="0083186F" w:rsidRP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Источник и объем финансирования</w:t>
            </w:r>
          </w:p>
          <w:p w:rsid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(</w:t>
            </w:r>
            <w:proofErr w:type="spellStart"/>
            <w:r w:rsidRPr="0083186F">
              <w:rPr>
                <w:lang w:eastAsia="ru-RU"/>
              </w:rPr>
              <w:t>прогнозно</w:t>
            </w:r>
            <w:proofErr w:type="spellEnd"/>
            <w:r w:rsidRPr="0083186F">
              <w:rPr>
                <w:lang w:eastAsia="ru-RU"/>
              </w:rPr>
              <w:t>)</w:t>
            </w:r>
          </w:p>
        </w:tc>
        <w:tc>
          <w:tcPr>
            <w:tcW w:w="1902" w:type="dxa"/>
          </w:tcPr>
          <w:p w:rsidR="0083186F" w:rsidRP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Ответственные</w:t>
            </w:r>
          </w:p>
          <w:p w:rsidR="0083186F" w:rsidRDefault="0083186F" w:rsidP="0083186F">
            <w:pPr>
              <w:pStyle w:val="a4"/>
              <w:rPr>
                <w:lang w:eastAsia="ru-RU"/>
              </w:rPr>
            </w:pPr>
            <w:r w:rsidRPr="0083186F">
              <w:rPr>
                <w:lang w:eastAsia="ru-RU"/>
              </w:rPr>
              <w:t>за выполнение</w:t>
            </w:r>
          </w:p>
        </w:tc>
        <w:tc>
          <w:tcPr>
            <w:tcW w:w="2138" w:type="dxa"/>
          </w:tcPr>
          <w:p w:rsidR="0083186F" w:rsidRDefault="0083186F" w:rsidP="00831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471F6" w:rsidTr="00424C8A">
        <w:tc>
          <w:tcPr>
            <w:tcW w:w="489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8" w:type="dxa"/>
          </w:tcPr>
          <w:p w:rsidR="0083186F" w:rsidRDefault="0083186F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71F6" w:rsidTr="00424C8A">
        <w:tc>
          <w:tcPr>
            <w:tcW w:w="489" w:type="dxa"/>
          </w:tcPr>
          <w:p w:rsidR="0083186F" w:rsidRDefault="00CC76CD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83186F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</w:t>
            </w:r>
          </w:p>
        </w:tc>
        <w:tc>
          <w:tcPr>
            <w:tcW w:w="1160" w:type="dxa"/>
          </w:tcPr>
          <w:p w:rsidR="0083186F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 течение года</w:t>
            </w:r>
          </w:p>
        </w:tc>
        <w:tc>
          <w:tcPr>
            <w:tcW w:w="1734" w:type="dxa"/>
          </w:tcPr>
          <w:p w:rsidR="0083186F" w:rsidRDefault="0083186F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83186F" w:rsidRDefault="001027EA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Специалисты </w:t>
            </w:r>
            <w:r w:rsidR="00E65CA0">
              <w:t xml:space="preserve">администрации </w:t>
            </w:r>
            <w:r>
              <w:t xml:space="preserve">Индустриального </w:t>
            </w:r>
            <w:r w:rsidR="00E65CA0">
              <w:t>муниципального района</w:t>
            </w:r>
          </w:p>
        </w:tc>
        <w:tc>
          <w:tcPr>
            <w:tcW w:w="2138" w:type="dxa"/>
          </w:tcPr>
          <w:p w:rsidR="0083186F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Получение информации от граждан о фактах коррупции.</w:t>
            </w:r>
          </w:p>
        </w:tc>
      </w:tr>
      <w:tr w:rsidR="00D471F6" w:rsidTr="00424C8A">
        <w:tc>
          <w:tcPr>
            <w:tcW w:w="489" w:type="dxa"/>
          </w:tcPr>
          <w:p w:rsidR="00E65CA0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информационной продукции 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(наклеек в количестве не менее 10 штук) в целях их распространения в муниципал</w:t>
            </w:r>
            <w:r w:rsidR="0010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управлениях Индустриального муниципального образования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1734" w:type="dxa"/>
          </w:tcPr>
          <w:p w:rsidR="00CC76CD" w:rsidRPr="0083186F" w:rsidRDefault="00CC76CD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7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Индустриального муниципального образования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</w:p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рублей</w:t>
            </w:r>
          </w:p>
        </w:tc>
        <w:tc>
          <w:tcPr>
            <w:tcW w:w="1902" w:type="dxa"/>
          </w:tcPr>
          <w:p w:rsidR="00E65CA0" w:rsidRDefault="001027EA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Индустриального муниципального образования</w:t>
            </w:r>
          </w:p>
        </w:tc>
        <w:tc>
          <w:tcPr>
            <w:tcW w:w="213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развития гражданско-правовой ответственности у населения, привлечение населения к выявлению фактов коррупционной направленности; установление обратной связи с населением в ходе реализации Программы.</w:t>
            </w:r>
          </w:p>
        </w:tc>
      </w:tr>
      <w:tr w:rsidR="00D471F6" w:rsidTr="00424C8A">
        <w:tc>
          <w:tcPr>
            <w:tcW w:w="489" w:type="dxa"/>
          </w:tcPr>
          <w:p w:rsidR="00E65CA0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Организация работы </w:t>
            </w:r>
            <w:proofErr w:type="gramStart"/>
            <w:r>
              <w:t>Интернет–страницы</w:t>
            </w:r>
            <w:proofErr w:type="gramEnd"/>
            <w:r>
              <w:t xml:space="preserve"> «Реализация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политики», расположенной на официальном сай</w:t>
            </w:r>
            <w:r w:rsidR="0067503A">
              <w:t>те администрации Индустриального муниципального образования</w:t>
            </w:r>
            <w:r>
              <w:t xml:space="preserve">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информационно-телекоммуникационной сети Интернет, получение информации о фактах коррупции. Возложение обязанностей по размещению и своевременному обновлению на официальном Интернет-сайте информации о проводимых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мероприятиях на конкретных должностных лиц.</w:t>
            </w:r>
          </w:p>
        </w:tc>
        <w:tc>
          <w:tcPr>
            <w:tcW w:w="1160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34" w:type="dxa"/>
          </w:tcPr>
          <w:p w:rsidR="00E65CA0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E65CA0" w:rsidRDefault="00D471F6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специалисты</w:t>
            </w:r>
            <w:r w:rsidR="00CC76CD">
              <w:t xml:space="preserve"> администрации </w:t>
            </w:r>
            <w:r>
              <w:t xml:space="preserve">Индустриального </w:t>
            </w:r>
            <w:r w:rsidR="00CC76CD">
              <w:t xml:space="preserve">муниципального </w:t>
            </w:r>
            <w:r>
              <w:lastRenderedPageBreak/>
              <w:t>образования</w:t>
            </w:r>
          </w:p>
        </w:tc>
        <w:tc>
          <w:tcPr>
            <w:tcW w:w="213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Информирование общественности о реализации Программы, о </w:t>
            </w:r>
            <w:r>
              <w:lastRenderedPageBreak/>
              <w:t>фактах коррупции и принятых по ним мерах, о мероприятиях по противодействию коррупции.</w:t>
            </w:r>
          </w:p>
        </w:tc>
      </w:tr>
      <w:tr w:rsidR="00D471F6" w:rsidTr="00424C8A">
        <w:tc>
          <w:tcPr>
            <w:tcW w:w="489" w:type="dxa"/>
          </w:tcPr>
          <w:p w:rsidR="00E65CA0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Организация и проведение круглых столов для информирования предпринимателей </w:t>
            </w:r>
            <w:r w:rsidR="00DB2C5D">
              <w:t>Индустриального муниципального образования</w:t>
            </w:r>
            <w:r>
              <w:t xml:space="preserve"> о ходе реализации Программы, для обсуждения проблем противодействия коррупции, для обобщения и распространения позитивного опыта </w:t>
            </w:r>
            <w:proofErr w:type="spellStart"/>
            <w:r>
              <w:lastRenderedPageBreak/>
              <w:t>антикоррупционного</w:t>
            </w:r>
            <w:proofErr w:type="spellEnd"/>
            <w:r>
              <w:t xml:space="preserve"> поведения среди субъектов предпринимательской деятельности.</w:t>
            </w:r>
          </w:p>
        </w:tc>
        <w:tc>
          <w:tcPr>
            <w:tcW w:w="1160" w:type="dxa"/>
          </w:tcPr>
          <w:p w:rsidR="00E65CA0" w:rsidRDefault="001027EA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раз в полугодие</w:t>
            </w:r>
          </w:p>
        </w:tc>
        <w:tc>
          <w:tcPr>
            <w:tcW w:w="1734" w:type="dxa"/>
          </w:tcPr>
          <w:p w:rsidR="00E65CA0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E65CA0" w:rsidRDefault="00126B2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Индустриального муниципального образования</w:t>
            </w:r>
          </w:p>
        </w:tc>
        <w:tc>
          <w:tcPr>
            <w:tcW w:w="213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позитивного опыта 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антикоррупционного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среди субъектов предпринимательской деятельности.</w:t>
            </w:r>
          </w:p>
        </w:tc>
      </w:tr>
      <w:tr w:rsidR="00D471F6" w:rsidTr="00424C8A">
        <w:tc>
          <w:tcPr>
            <w:tcW w:w="489" w:type="dxa"/>
          </w:tcPr>
          <w:p w:rsidR="00E65CA0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8" w:type="dxa"/>
          </w:tcPr>
          <w:p w:rsidR="00E65CA0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обеспечению гражданам возможности передачи информации об имевших место коррупционных проявлениях с использованием компьютерных технологий в режиме 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посредством свободного доступа к размещенной на официальном сай</w:t>
            </w:r>
            <w:r w:rsidR="006D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администрации Индустриального муниципального образования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 по фактам коррупции.</w:t>
            </w:r>
            <w:proofErr w:type="gramEnd"/>
          </w:p>
        </w:tc>
        <w:tc>
          <w:tcPr>
            <w:tcW w:w="1160" w:type="dxa"/>
          </w:tcPr>
          <w:p w:rsidR="00E65CA0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65CA0" w:rsidRDefault="00E65CA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E65CA0" w:rsidRDefault="00126B20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Индустриального муниципального образования</w:t>
            </w:r>
          </w:p>
        </w:tc>
        <w:tc>
          <w:tcPr>
            <w:tcW w:w="2138" w:type="dxa"/>
          </w:tcPr>
          <w:p w:rsidR="00E65CA0" w:rsidRDefault="001027EA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от граждан о фактах коррупции</w:t>
            </w:r>
          </w:p>
        </w:tc>
      </w:tr>
      <w:tr w:rsidR="00D471F6" w:rsidTr="00424C8A">
        <w:tc>
          <w:tcPr>
            <w:tcW w:w="489" w:type="dxa"/>
          </w:tcPr>
          <w:p w:rsidR="00CC76CD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CC76CD" w:rsidRPr="0083186F" w:rsidRDefault="001027EA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Организация информирования граждан и обеспечение доступности информации о полном перечне услуг, предоставляемых бесплатно и </w:t>
            </w:r>
            <w:r w:rsidR="0052263E"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</w:t>
            </w:r>
            <w:r w:rsidR="0052263E"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номеров телефонов, по которым можно сообщить о коррупционных правонарушениях муниципальных служащих и работников учреждений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60" w:type="dxa"/>
          </w:tcPr>
          <w:p w:rsidR="00CC76CD" w:rsidRDefault="00E45A4C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34" w:type="dxa"/>
          </w:tcPr>
          <w:p w:rsidR="00CC76CD" w:rsidRDefault="00CC76CD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CC76CD" w:rsidRPr="0083186F" w:rsidRDefault="00D9402E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</w:t>
            </w:r>
            <w:r w:rsidR="00BA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Индустриального муниципального обеспечения</w:t>
            </w:r>
          </w:p>
        </w:tc>
        <w:tc>
          <w:tcPr>
            <w:tcW w:w="2138" w:type="dxa"/>
          </w:tcPr>
          <w:p w:rsidR="00CC76CD" w:rsidRPr="0083186F" w:rsidRDefault="0052263E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деятельности органов местног</w:t>
            </w:r>
            <w:r w:rsidR="00D9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самоуправления Индустриального  муниципального образования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предоставления муниципальных услуг. 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населения в ходе оказания муниципальных услуг.</w:t>
            </w:r>
          </w:p>
        </w:tc>
      </w:tr>
      <w:tr w:rsidR="00D471F6" w:rsidTr="00424C8A">
        <w:tc>
          <w:tcPr>
            <w:tcW w:w="489" w:type="dxa"/>
          </w:tcPr>
          <w:p w:rsidR="0052263E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2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52263E" w:rsidRDefault="0052263E" w:rsidP="00D471F6">
            <w:pPr>
              <w:pStyle w:val="p24"/>
              <w:jc w:val="both"/>
            </w:pPr>
            <w:r>
              <w:t>Обеспечение доступного пользования информативно-воспитательной литературой, способствующей:</w:t>
            </w:r>
          </w:p>
          <w:p w:rsidR="0052263E" w:rsidRDefault="0052263E" w:rsidP="00D471F6">
            <w:pPr>
              <w:pStyle w:val="p24"/>
              <w:jc w:val="both"/>
            </w:pPr>
            <w:r>
              <w:t>- развитию сознания верности конституционным основам государства;</w:t>
            </w:r>
          </w:p>
          <w:p w:rsidR="0052263E" w:rsidRDefault="0052263E" w:rsidP="00D471F6">
            <w:pPr>
              <w:pStyle w:val="p24"/>
              <w:jc w:val="both"/>
            </w:pPr>
            <w:r>
              <w:t>- формированию уважительного отношения к правам и свободам человека и гражданина;</w:t>
            </w:r>
          </w:p>
          <w:p w:rsidR="0052263E" w:rsidRDefault="0052263E" w:rsidP="00D471F6">
            <w:pPr>
              <w:pStyle w:val="p24"/>
              <w:jc w:val="both"/>
            </w:pPr>
            <w:r>
              <w:t>-разъяснению сущности коррупции, соответствующих норм уголовного законодательства;</w:t>
            </w:r>
          </w:p>
          <w:p w:rsidR="0052263E" w:rsidRDefault="0052263E" w:rsidP="00D471F6">
            <w:pPr>
              <w:pStyle w:val="p24"/>
              <w:jc w:val="both"/>
            </w:pPr>
            <w:r>
              <w:t>-негативному восприятию проявлений фактов коррупции, её аморальности.</w:t>
            </w:r>
          </w:p>
          <w:p w:rsidR="0052263E" w:rsidRPr="0083186F" w:rsidRDefault="0052263E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52263E" w:rsidRDefault="00E45A4C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34" w:type="dxa"/>
          </w:tcPr>
          <w:p w:rsidR="0052263E" w:rsidRPr="0083186F" w:rsidRDefault="00BA4D1A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2" w:type="dxa"/>
          </w:tcPr>
          <w:p w:rsidR="00BA4D1A" w:rsidRDefault="0052263E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BA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п</w:t>
            </w:r>
            <w:proofErr w:type="gramStart"/>
            <w:r w:rsidR="00BA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BA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ндустриальный,</w:t>
            </w:r>
          </w:p>
          <w:p w:rsidR="0052263E" w:rsidRDefault="00BA4D1A" w:rsidP="00D471F6">
            <w:pPr>
              <w:pStyle w:val="p24"/>
              <w:jc w:val="both"/>
            </w:pPr>
            <w:r>
              <w:t>Библиотека п</w:t>
            </w:r>
            <w:proofErr w:type="gramStart"/>
            <w:r>
              <w:t>.И</w:t>
            </w:r>
            <w:proofErr w:type="gramEnd"/>
            <w:r>
              <w:t>ндустриальный</w:t>
            </w:r>
          </w:p>
          <w:p w:rsidR="0052263E" w:rsidRPr="0083186F" w:rsidRDefault="0052263E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52263E" w:rsidRDefault="0052263E" w:rsidP="00D471F6">
            <w:pPr>
              <w:pStyle w:val="p24"/>
              <w:jc w:val="both"/>
            </w:pPr>
            <w: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52263E" w:rsidRDefault="0052263E" w:rsidP="00D471F6">
            <w:pPr>
              <w:pStyle w:val="p24"/>
              <w:jc w:val="both"/>
            </w:pPr>
            <w:r>
              <w:t>Формирование негативного отношения к коррупционным проявлениям.</w:t>
            </w:r>
          </w:p>
          <w:p w:rsidR="0052263E" w:rsidRPr="0083186F" w:rsidRDefault="0052263E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1F6" w:rsidTr="00424C8A">
        <w:tc>
          <w:tcPr>
            <w:tcW w:w="489" w:type="dxa"/>
          </w:tcPr>
          <w:p w:rsidR="0052263E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52263E" w:rsidRDefault="0052263E" w:rsidP="00D471F6">
            <w:pPr>
              <w:pStyle w:val="p24"/>
              <w:jc w:val="both"/>
            </w:pPr>
            <w:r>
              <w:t xml:space="preserve">Организация проведения в учебных заведениях </w:t>
            </w:r>
            <w:r>
              <w:lastRenderedPageBreak/>
              <w:t>расположенн</w:t>
            </w:r>
            <w:r w:rsidR="00BA4D1A">
              <w:t>ых на территории Индустриального муниципального образования</w:t>
            </w:r>
            <w:r>
              <w:t>, 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160" w:type="dxa"/>
          </w:tcPr>
          <w:p w:rsidR="0052263E" w:rsidRDefault="00E45A4C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1734" w:type="dxa"/>
          </w:tcPr>
          <w:p w:rsidR="0052263E" w:rsidRPr="0083186F" w:rsidRDefault="0052263E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52263E" w:rsidRDefault="00BA4D1A" w:rsidP="00D471F6">
            <w:pPr>
              <w:pStyle w:val="p24"/>
              <w:jc w:val="both"/>
            </w:pPr>
            <w:r>
              <w:t>МКОУ СОШ п</w:t>
            </w:r>
            <w:proofErr w:type="gramStart"/>
            <w:r>
              <w:t>.И</w:t>
            </w:r>
            <w:proofErr w:type="gramEnd"/>
            <w:r>
              <w:t>ндустриальный</w:t>
            </w:r>
          </w:p>
        </w:tc>
        <w:tc>
          <w:tcPr>
            <w:tcW w:w="2138" w:type="dxa"/>
          </w:tcPr>
          <w:p w:rsidR="0052263E" w:rsidRDefault="0052263E" w:rsidP="00D471F6">
            <w:pPr>
              <w:pStyle w:val="p24"/>
              <w:jc w:val="both"/>
            </w:pPr>
            <w:r>
              <w:t xml:space="preserve">Информирование общественности через средства массовой </w:t>
            </w:r>
            <w:r>
              <w:lastRenderedPageBreak/>
              <w:t>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D471F6" w:rsidTr="00424C8A">
        <w:tc>
          <w:tcPr>
            <w:tcW w:w="489" w:type="dxa"/>
          </w:tcPr>
          <w:p w:rsidR="0052263E" w:rsidRDefault="00424C8A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48" w:type="dxa"/>
          </w:tcPr>
          <w:p w:rsidR="0052263E" w:rsidRDefault="0052263E" w:rsidP="00D471F6">
            <w:pPr>
              <w:pStyle w:val="p24"/>
              <w:jc w:val="both"/>
            </w:pPr>
            <w:r w:rsidRPr="0083186F">
              <w:t>Размещение на территории муниципального района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</w:t>
            </w:r>
            <w:proofErr w:type="spellStart"/>
            <w:r w:rsidRPr="0083186F">
              <w:t>билборды</w:t>
            </w:r>
            <w:proofErr w:type="spellEnd"/>
            <w:r w:rsidRPr="0083186F">
              <w:t>, информационные стенды).</w:t>
            </w:r>
          </w:p>
        </w:tc>
        <w:tc>
          <w:tcPr>
            <w:tcW w:w="1160" w:type="dxa"/>
          </w:tcPr>
          <w:p w:rsidR="0052263E" w:rsidRDefault="00E45A4C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4" w:type="dxa"/>
          </w:tcPr>
          <w:p w:rsidR="00BA4D1A" w:rsidRPr="0083186F" w:rsidRDefault="00BA4D1A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Индустриального муниципального образования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</w:p>
          <w:p w:rsidR="0052263E" w:rsidRPr="0083186F" w:rsidRDefault="00BA4D1A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13 000 </w:t>
            </w:r>
          </w:p>
        </w:tc>
        <w:tc>
          <w:tcPr>
            <w:tcW w:w="1902" w:type="dxa"/>
          </w:tcPr>
          <w:p w:rsidR="0052263E" w:rsidRDefault="0052263E" w:rsidP="00D471F6">
            <w:pPr>
              <w:pStyle w:val="p24"/>
              <w:jc w:val="both"/>
            </w:pPr>
          </w:p>
        </w:tc>
        <w:tc>
          <w:tcPr>
            <w:tcW w:w="2138" w:type="dxa"/>
          </w:tcPr>
          <w:p w:rsidR="0052263E" w:rsidRDefault="0052263E" w:rsidP="00D471F6">
            <w:pPr>
              <w:pStyle w:val="p24"/>
              <w:jc w:val="both"/>
            </w:pPr>
            <w:r>
              <w:t>Информирование общественности через средства массовой 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D471F6" w:rsidTr="00424C8A">
        <w:tc>
          <w:tcPr>
            <w:tcW w:w="489" w:type="dxa"/>
          </w:tcPr>
          <w:p w:rsidR="0052263E" w:rsidRDefault="0052263E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8" w:type="dxa"/>
          </w:tcPr>
          <w:p w:rsidR="0052263E" w:rsidRPr="0083186F" w:rsidRDefault="0052263E" w:rsidP="00D471F6">
            <w:pPr>
              <w:pStyle w:val="p24"/>
              <w:jc w:val="both"/>
            </w:pPr>
            <w:r>
              <w:t xml:space="preserve">Проведение муниципального конкурса «Мы против коррупции!» среди учащихся 10-11 классов общеобразовательных учреждений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района.</w:t>
            </w:r>
          </w:p>
        </w:tc>
        <w:tc>
          <w:tcPr>
            <w:tcW w:w="1160" w:type="dxa"/>
          </w:tcPr>
          <w:p w:rsidR="0052263E" w:rsidRDefault="00E45A4C" w:rsidP="00D47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4" w:type="dxa"/>
          </w:tcPr>
          <w:p w:rsidR="0052263E" w:rsidRPr="0083186F" w:rsidRDefault="0052263E" w:rsidP="00D471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52263E" w:rsidRDefault="00E45A4C" w:rsidP="00D471F6">
            <w:pPr>
              <w:pStyle w:val="p24"/>
              <w:jc w:val="both"/>
            </w:pPr>
            <w:r>
              <w:t xml:space="preserve">Управление образования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38" w:type="dxa"/>
          </w:tcPr>
          <w:p w:rsidR="0052263E" w:rsidRDefault="00E45A4C" w:rsidP="00D471F6">
            <w:pPr>
              <w:pStyle w:val="p24"/>
              <w:jc w:val="both"/>
            </w:pPr>
            <w:r>
              <w:t xml:space="preserve">Формирование у учащихся старших классов общеобразовательных школ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сознания и нетерпимого отношения к проявлениям коррупции.</w:t>
            </w:r>
          </w:p>
        </w:tc>
      </w:tr>
      <w:tr w:rsidR="00D471F6" w:rsidTr="00424C8A">
        <w:tc>
          <w:tcPr>
            <w:tcW w:w="489" w:type="dxa"/>
          </w:tcPr>
          <w:p w:rsidR="0052263E" w:rsidRDefault="0052263E" w:rsidP="00831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E45A4C" w:rsidRDefault="00E45A4C" w:rsidP="00D471F6">
            <w:pPr>
              <w:pStyle w:val="p32"/>
              <w:jc w:val="center"/>
            </w:pPr>
            <w:r>
              <w:rPr>
                <w:rStyle w:val="s6"/>
              </w:rPr>
              <w:t>ИТОГО</w:t>
            </w:r>
            <w:r>
              <w:t>:</w:t>
            </w:r>
          </w:p>
          <w:p w:rsidR="0052263E" w:rsidRPr="0083186F" w:rsidRDefault="0052263E" w:rsidP="00D471F6">
            <w:pPr>
              <w:pStyle w:val="p24"/>
              <w:jc w:val="center"/>
            </w:pPr>
          </w:p>
        </w:tc>
        <w:tc>
          <w:tcPr>
            <w:tcW w:w="1160" w:type="dxa"/>
          </w:tcPr>
          <w:p w:rsidR="0052263E" w:rsidRDefault="0052263E" w:rsidP="00D4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2263E" w:rsidRPr="0083186F" w:rsidRDefault="00BA4D1A" w:rsidP="00D471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02" w:type="dxa"/>
          </w:tcPr>
          <w:p w:rsidR="0052263E" w:rsidRDefault="0052263E" w:rsidP="0052263E">
            <w:pPr>
              <w:pStyle w:val="p24"/>
            </w:pPr>
          </w:p>
        </w:tc>
        <w:tc>
          <w:tcPr>
            <w:tcW w:w="2138" w:type="dxa"/>
          </w:tcPr>
          <w:p w:rsidR="0052263E" w:rsidRDefault="0052263E" w:rsidP="0052263E">
            <w:pPr>
              <w:pStyle w:val="p24"/>
            </w:pPr>
          </w:p>
        </w:tc>
      </w:tr>
    </w:tbl>
    <w:p w:rsidR="0083186F" w:rsidRPr="0083186F" w:rsidRDefault="0083186F" w:rsidP="0083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C4" w:rsidRDefault="00FD32C4" w:rsidP="00831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1281"/>
        <w:gridCol w:w="1265"/>
        <w:gridCol w:w="66"/>
        <w:gridCol w:w="81"/>
      </w:tblGrid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FD32C4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6F" w:rsidRPr="0083186F" w:rsidTr="00E04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6F" w:rsidRPr="0083186F" w:rsidRDefault="0083186F" w:rsidP="00831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DAA" w:rsidRDefault="0083186F" w:rsidP="00013DAA">
      <w:pPr>
        <w:pStyle w:val="a4"/>
        <w:jc w:val="center"/>
        <w:rPr>
          <w:b/>
          <w:sz w:val="28"/>
          <w:szCs w:val="28"/>
          <w:lang w:eastAsia="ru-RU"/>
        </w:rPr>
      </w:pPr>
      <w:r w:rsidRPr="00013DAA">
        <w:rPr>
          <w:b/>
          <w:sz w:val="28"/>
          <w:szCs w:val="28"/>
          <w:lang w:eastAsia="ru-RU"/>
        </w:rPr>
        <w:t>Оценка эффективности социально -</w:t>
      </w:r>
      <w:r w:rsidR="00E74180" w:rsidRPr="00013DAA">
        <w:rPr>
          <w:b/>
          <w:sz w:val="28"/>
          <w:szCs w:val="28"/>
          <w:lang w:eastAsia="ru-RU"/>
        </w:rPr>
        <w:t xml:space="preserve"> </w:t>
      </w:r>
      <w:r w:rsidRPr="00013DAA">
        <w:rPr>
          <w:b/>
          <w:sz w:val="28"/>
          <w:szCs w:val="28"/>
          <w:lang w:eastAsia="ru-RU"/>
        </w:rPr>
        <w:t>экономических последствий реализации Программы</w:t>
      </w:r>
      <w:r w:rsidR="00E74180" w:rsidRPr="00013DAA">
        <w:rPr>
          <w:b/>
          <w:sz w:val="28"/>
          <w:szCs w:val="28"/>
          <w:lang w:eastAsia="ru-RU"/>
        </w:rPr>
        <w:t>.</w:t>
      </w:r>
    </w:p>
    <w:p w:rsidR="00013DAA" w:rsidRDefault="00013DAA" w:rsidP="00013DAA">
      <w:pPr>
        <w:pStyle w:val="a4"/>
        <w:jc w:val="center"/>
        <w:rPr>
          <w:sz w:val="28"/>
          <w:szCs w:val="28"/>
          <w:lang w:eastAsia="ru-RU"/>
        </w:rPr>
      </w:pPr>
    </w:p>
    <w:p w:rsidR="0083186F" w:rsidRPr="00FD32C4" w:rsidRDefault="00E74180" w:rsidP="00FD32C4">
      <w:pPr>
        <w:pStyle w:val="a4"/>
        <w:jc w:val="both"/>
        <w:rPr>
          <w:sz w:val="28"/>
          <w:szCs w:val="28"/>
          <w:lang w:eastAsia="ru-RU"/>
        </w:rPr>
      </w:pPr>
      <w:r w:rsidRPr="00013DAA">
        <w:rPr>
          <w:sz w:val="28"/>
          <w:szCs w:val="28"/>
          <w:lang w:eastAsia="ru-RU"/>
        </w:rPr>
        <w:t xml:space="preserve"> </w:t>
      </w:r>
      <w:r w:rsidR="0083186F" w:rsidRPr="00FD32C4">
        <w:rPr>
          <w:sz w:val="28"/>
          <w:szCs w:val="28"/>
          <w:lang w:eastAsia="ru-RU"/>
        </w:rPr>
        <w:t>Для оценки эффективности реализации Программы используются следующие показатели:</w:t>
      </w:r>
    </w:p>
    <w:p w:rsidR="0083186F" w:rsidRPr="00FD32C4" w:rsidRDefault="0083186F" w:rsidP="00FD32C4">
      <w:pPr>
        <w:pStyle w:val="a4"/>
        <w:jc w:val="both"/>
        <w:rPr>
          <w:sz w:val="28"/>
          <w:szCs w:val="28"/>
          <w:lang w:eastAsia="ru-RU"/>
        </w:rPr>
      </w:pPr>
      <w:r w:rsidRPr="00FD32C4">
        <w:rPr>
          <w:sz w:val="28"/>
          <w:szCs w:val="28"/>
          <w:lang w:eastAsia="ru-RU"/>
        </w:rPr>
        <w:t xml:space="preserve">1. Количество нормативно – правовых актов органов местного самоуправления, прошедших </w:t>
      </w:r>
      <w:proofErr w:type="spellStart"/>
      <w:r w:rsidRPr="00FD32C4">
        <w:rPr>
          <w:sz w:val="28"/>
          <w:szCs w:val="28"/>
          <w:lang w:eastAsia="ru-RU"/>
        </w:rPr>
        <w:t>антикоррупционную</w:t>
      </w:r>
      <w:proofErr w:type="spellEnd"/>
      <w:r w:rsidRPr="00FD32C4">
        <w:rPr>
          <w:sz w:val="28"/>
          <w:szCs w:val="28"/>
          <w:lang w:eastAsia="ru-RU"/>
        </w:rPr>
        <w:t xml:space="preserve"> экспертизу.</w:t>
      </w:r>
      <w:r w:rsidR="00E74180">
        <w:rPr>
          <w:sz w:val="28"/>
          <w:szCs w:val="28"/>
          <w:lang w:eastAsia="ru-RU"/>
        </w:rPr>
        <w:t xml:space="preserve"> </w:t>
      </w:r>
      <w:r w:rsidRPr="00FD32C4">
        <w:rPr>
          <w:sz w:val="28"/>
          <w:szCs w:val="28"/>
          <w:lang w:eastAsia="ru-RU"/>
        </w:rPr>
        <w:t xml:space="preserve">Показатель определяется по результатам проведения </w:t>
      </w:r>
      <w:proofErr w:type="spellStart"/>
      <w:r w:rsidRPr="00FD32C4">
        <w:rPr>
          <w:sz w:val="28"/>
          <w:szCs w:val="28"/>
          <w:lang w:eastAsia="ru-RU"/>
        </w:rPr>
        <w:t>антикоррупционных</w:t>
      </w:r>
      <w:proofErr w:type="spellEnd"/>
      <w:r w:rsidRPr="00FD32C4">
        <w:rPr>
          <w:sz w:val="28"/>
          <w:szCs w:val="28"/>
          <w:lang w:eastAsia="ru-RU"/>
        </w:rPr>
        <w:t xml:space="preserve"> экспертиз правовых актов и проектов правовых актов органов местного самоуправления за определенный период.</w:t>
      </w:r>
    </w:p>
    <w:p w:rsidR="0083186F" w:rsidRPr="00FD32C4" w:rsidRDefault="0083186F" w:rsidP="00FD32C4">
      <w:pPr>
        <w:pStyle w:val="a4"/>
        <w:jc w:val="both"/>
        <w:rPr>
          <w:sz w:val="28"/>
          <w:szCs w:val="28"/>
          <w:lang w:eastAsia="ru-RU"/>
        </w:rPr>
      </w:pPr>
      <w:r w:rsidRPr="00FD32C4">
        <w:rPr>
          <w:sz w:val="28"/>
          <w:szCs w:val="28"/>
          <w:lang w:eastAsia="ru-RU"/>
        </w:rPr>
        <w:t>2. Уровень коррупционности органов местного самоуправления.</w:t>
      </w:r>
      <w:r w:rsidR="00E74180">
        <w:rPr>
          <w:sz w:val="28"/>
          <w:szCs w:val="28"/>
          <w:lang w:eastAsia="ru-RU"/>
        </w:rPr>
        <w:t xml:space="preserve"> </w:t>
      </w:r>
      <w:r w:rsidRPr="00FD32C4">
        <w:rPr>
          <w:sz w:val="28"/>
          <w:szCs w:val="28"/>
          <w:lang w:eastAsia="ru-RU"/>
        </w:rPr>
        <w:t>Показатель определяется путем проведения мониторинга общественного мнения.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Процентная доля граждан и организаций, сталкивавшихся с проявлениями коррупции за определенный период.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по результатам мониторинга общественного мнения по формуле: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ПД</w:t>
      </w:r>
      <w:proofErr w:type="gramStart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</w:t>
      </w:r>
      <w:proofErr w:type="gramEnd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/ </w:t>
      </w:r>
      <w:proofErr w:type="spellStart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</w:t>
      </w:r>
      <w:proofErr w:type="spellEnd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где: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ПД - процентная доля граждан и организаций, сталкивавшихся с проявлениями коррупции;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</w:t>
      </w:r>
      <w:proofErr w:type="spellEnd"/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количество опрошенных граждан и организаций;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- количество граждан и организаций, сталкивавшихся с проявлениями коррупции, из числа опрошенных.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83186F" w:rsidRPr="00FD32C4" w:rsidRDefault="0083186F" w:rsidP="00FD3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К = КВП </w:t>
      </w:r>
      <w:proofErr w:type="spell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т. / </w:t>
      </w:r>
      <w:proofErr w:type="spell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Опрош</w:t>
      </w:r>
      <w:proofErr w:type="spell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>., где: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 - коэффициент соотношения;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>КВП - количество выявленных правонарушений;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Опрош</w:t>
      </w:r>
      <w:proofErr w:type="spell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>. - количество опрошенных граждан и организаций;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>Ст. - количество граждан и организаций, сталкивавшихся с проявлениями коррупции, из числа опрошенных.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>5. Уровень доверия общества к органам местного самоуправления.</w:t>
      </w:r>
      <w:r w:rsidR="00E74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2C4">
        <w:rPr>
          <w:rFonts w:ascii="Times New Roman" w:hAnsi="Times New Roman" w:cs="Times New Roman"/>
          <w:sz w:val="28"/>
          <w:szCs w:val="28"/>
          <w:lang w:eastAsia="ru-RU"/>
        </w:rPr>
        <w:t>Показатель определяется путем проведения мониторинга общественного мнения.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6. Уровень информированности граждан и субъектов предпринимательской деятельности о мероприятиях по реализации </w:t>
      </w:r>
      <w:proofErr w:type="spell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антикоррупц</w:t>
      </w:r>
      <w:r w:rsidR="00FD32C4" w:rsidRPr="00FD32C4">
        <w:rPr>
          <w:rFonts w:ascii="Times New Roman" w:hAnsi="Times New Roman" w:cs="Times New Roman"/>
          <w:sz w:val="28"/>
          <w:szCs w:val="28"/>
          <w:lang w:eastAsia="ru-RU"/>
        </w:rPr>
        <w:t>ионной</w:t>
      </w:r>
      <w:proofErr w:type="spellEnd"/>
      <w:r w:rsidR="00FD32C4"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в Индустриальном муниципальном образовании</w:t>
      </w:r>
      <w:r w:rsidRPr="00FD32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2C4">
        <w:rPr>
          <w:rFonts w:ascii="Times New Roman" w:hAnsi="Times New Roman" w:cs="Times New Roman"/>
          <w:sz w:val="28"/>
          <w:szCs w:val="28"/>
          <w:lang w:eastAsia="ru-RU"/>
        </w:rPr>
        <w:t>Показатель определяется путем проведения мониторинга общественного мнения.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7. Количество посещений </w:t>
      </w:r>
      <w:proofErr w:type="spellStart"/>
      <w:proofErr w:type="gram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Интернет-страницы</w:t>
      </w:r>
      <w:proofErr w:type="spellEnd"/>
      <w:proofErr w:type="gram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, посвященной мерам по реализации и результатам </w:t>
      </w:r>
      <w:proofErr w:type="spell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антикоррупци</w:t>
      </w:r>
      <w:r w:rsidR="00FD32C4" w:rsidRPr="00FD32C4">
        <w:rPr>
          <w:rFonts w:ascii="Times New Roman" w:hAnsi="Times New Roman" w:cs="Times New Roman"/>
          <w:sz w:val="28"/>
          <w:szCs w:val="28"/>
          <w:lang w:eastAsia="ru-RU"/>
        </w:rPr>
        <w:t>онной</w:t>
      </w:r>
      <w:proofErr w:type="spellEnd"/>
      <w:r w:rsidR="00FD32C4"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в Индустриальном муниципальном образовании.</w:t>
      </w:r>
    </w:p>
    <w:p w:rsidR="0083186F" w:rsidRPr="00FD32C4" w:rsidRDefault="0083186F" w:rsidP="00FD32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определяется путем подсчета количества посещений </w:t>
      </w:r>
      <w:proofErr w:type="spellStart"/>
      <w:proofErr w:type="gramStart"/>
      <w:r w:rsidRPr="00FD32C4">
        <w:rPr>
          <w:rFonts w:ascii="Times New Roman" w:hAnsi="Times New Roman" w:cs="Times New Roman"/>
          <w:sz w:val="28"/>
          <w:szCs w:val="28"/>
          <w:lang w:eastAsia="ru-RU"/>
        </w:rPr>
        <w:t>Интернет-страницы</w:t>
      </w:r>
      <w:proofErr w:type="spellEnd"/>
      <w:proofErr w:type="gramEnd"/>
      <w:r w:rsidRPr="00FD32C4">
        <w:rPr>
          <w:rFonts w:ascii="Times New Roman" w:hAnsi="Times New Roman" w:cs="Times New Roman"/>
          <w:sz w:val="28"/>
          <w:szCs w:val="28"/>
          <w:lang w:eastAsia="ru-RU"/>
        </w:rPr>
        <w:t xml:space="preserve"> за определенный период.</w:t>
      </w:r>
    </w:p>
    <w:p w:rsidR="00B5780B" w:rsidRDefault="00B5780B"/>
    <w:sectPr w:rsidR="00B5780B" w:rsidSect="00B5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6F"/>
    <w:rsid w:val="00013DAA"/>
    <w:rsid w:val="0008333C"/>
    <w:rsid w:val="001027EA"/>
    <w:rsid w:val="00126B20"/>
    <w:rsid w:val="00184DB3"/>
    <w:rsid w:val="001C2ECA"/>
    <w:rsid w:val="00290FA9"/>
    <w:rsid w:val="002A6F73"/>
    <w:rsid w:val="0040393C"/>
    <w:rsid w:val="00424C8A"/>
    <w:rsid w:val="0052263E"/>
    <w:rsid w:val="00673EF4"/>
    <w:rsid w:val="0067503A"/>
    <w:rsid w:val="006A04A2"/>
    <w:rsid w:val="006D0C7E"/>
    <w:rsid w:val="006D68ED"/>
    <w:rsid w:val="006E7A4E"/>
    <w:rsid w:val="00705A22"/>
    <w:rsid w:val="00775D2E"/>
    <w:rsid w:val="00782FDA"/>
    <w:rsid w:val="0083186F"/>
    <w:rsid w:val="009516BB"/>
    <w:rsid w:val="00B5780B"/>
    <w:rsid w:val="00B70D0D"/>
    <w:rsid w:val="00BA4D1A"/>
    <w:rsid w:val="00C3413B"/>
    <w:rsid w:val="00CC66FB"/>
    <w:rsid w:val="00CC76CD"/>
    <w:rsid w:val="00D471F6"/>
    <w:rsid w:val="00D508CC"/>
    <w:rsid w:val="00D9402E"/>
    <w:rsid w:val="00DB2C5D"/>
    <w:rsid w:val="00DE420C"/>
    <w:rsid w:val="00E0483C"/>
    <w:rsid w:val="00E45A4C"/>
    <w:rsid w:val="00E65CA0"/>
    <w:rsid w:val="00E74180"/>
    <w:rsid w:val="00E823D9"/>
    <w:rsid w:val="00EB74EE"/>
    <w:rsid w:val="00F77708"/>
    <w:rsid w:val="00F81924"/>
    <w:rsid w:val="00FD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186F"/>
  </w:style>
  <w:style w:type="paragraph" w:customStyle="1" w:styleId="p5">
    <w:name w:val="p5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186F"/>
  </w:style>
  <w:style w:type="paragraph" w:customStyle="1" w:styleId="p7">
    <w:name w:val="p7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3186F"/>
  </w:style>
  <w:style w:type="paragraph" w:customStyle="1" w:styleId="p12">
    <w:name w:val="p12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3186F"/>
  </w:style>
  <w:style w:type="paragraph" w:customStyle="1" w:styleId="p23">
    <w:name w:val="p23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3186F"/>
  </w:style>
  <w:style w:type="paragraph" w:customStyle="1" w:styleId="p29">
    <w:name w:val="p29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3186F"/>
  </w:style>
  <w:style w:type="paragraph" w:customStyle="1" w:styleId="p36">
    <w:name w:val="p36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3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8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5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file%253A%252F%252F%252F%255C%255C%255C%255C3-31-3%255C%255C..%255C%255C123%255C%255C%25D0%25A0%25D0%25B0%25D0%25B1%25D0%25BE%25D1%2587%25D0%25B8%25D0%25B9%252520%25D1%2581%25D1%2582%25D0%25BE%25D0%25BB%255C%255C%25D0%259F%25D0%25A0%25D0%2598%25D0%259C%25D0%2595%25D0%25A0%25D0%259D%25D0%2590%25D0%25AF%252520%25D0%25BC%25D1%2583%25D0%25BD%25D0%25B8%25D1%2586%25D0%25B8%25D0%25BF%25D0%25B0%25D0%25BB%25D1%258C%25D0%25BD%25D0%25B0%25D1%258F%252520.doc%2522%2520%255Cl%2520%2522sub_210%2523sub_210%26ts%3D1475585206%26uid%3D8173163541449667953&amp;sign=c02139d1b2aded92e1832135531acf13&amp;keyno=1" TargetMode="Externa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C9+G5F5lpfob9HQGu2Jf2R8/UiFRDA4Ko1GagTfh41Q=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Fv9Ilplv27uWHdDoi2LHjoGTMC0mKObGWcJYMEnvOF6m59DPBpiWQMd/D+G8AfjQeROfBveD
    MYEGEGCXXwf/ZQ==
  </SignatureValue>
  <KeyInfo>
    <X509Data>
      <X509Certificate>
          MIIJBzCCCLagAwIBAgIDGC89MAgGBiqFAwICAzCCAV0xGDAWBgkqhkiG9w0BCQITCVNlcnZl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stCwMB4XDTE2MDYyODA4MzgwNFoXDTE3MDkyODA4MzgwNFowggHoMRowGAYIKoUDA4EDAQES
          DDY0MTIwMTU2OTY4MDEWMBQGBSqFA2QDEgsxNzUzMzQxMjY2MTEYMBYGBSqFA2QBEg0xMDY2
          NDQ2MDAwMjAyMS0wKwYJKoZIhvcNAQkBFh5hZG0uaW5kdXN0cmlhbG5vZ29tb0B5YW5kZXgu
          cnUxCzAJBgNVBAYTAlJVMTEwLwYDVQQIDCg2NCDQodCw0YDQsNGC0L7QstGB0LrQsNGPINC+
          0LHQu9Cw0YHRgtGMMSgwJgYDVQQHDB/RgC7Qvy4g0JXQutCw0YLQtdGA0LjQvdC+0LLQutCw
          MUcwRQYDVQQKDD7QkNC00LzQuNC90LjRgdGC0YDQsNGG0LjRjyDQmNC90LTRg9GB0YLRgNC4
          0LDQu9GM0L3QvtCz0L4g0JzQnjEKMAgGA1UECxMBIDEsMCoGA1UEKgwj0KHQtdGA0LPQtdC5
          INCT0LXQvdC90LDQtNGM0LXQstC40YcxEzARBgNVBAQMCtCT0YPQvdC40L0xLjAsBgNVBAwM
          JdCT0LvQsNCy0LAg0LDQtNC80LjQvdC40YHRgtGA0LDRhtC40LgxNzA1BgNVBAMMLtCT0YPQ
          vdC40L0g0KHQtdGA0LPQtdC5INCT0LXQvdC90LDQtNGM0LXQstC40YcwYzAcBgYqhQMCAhMw
          EgYHKoUDAgIkAAYHKoUDAgIeAQNDAARAK7L+LKxYpq2x7p/xglXy4E2u0k+wZpEI7pEZl2SN
          ZJOdbgHvIGJVPedHKDEeTy6zKUw912EAvcQdVlK59fQ1IaOCBMwwggTIMAwGA1UdEwEB/wQC
          MAAwHQYDVR0gBBYwFDAIBgYqhQNkcQEwCAYGKoUDZHECMFgGA1UdEQRRME+gEgYDVQQMoAsT
          CTYyODA5MzcwNKAZBgoqhQMDPZ7XNgEHoAsTCTY0MTIwMTAwMaAbBgoqhQMDPZ7XNgEFoA0T
          CzAxNjAzMDAwMTc1hgEwMDYGBSqFA2RvBC0MKyLQmtGA0LjQv9GC0L7Qn9GA0L4gQ1NQIiAo
          0LLQtdGA0YHQuNGPIDMuNikwggFhBgUqhQNkcASCAVYwggFSDEQi0JrRgNC40L/RgtC+0J/R
          gNC+IENTUCIgKNCy0LXRgNGB0LjRjyAzLjYpICjQuNGB0L/QvtC70L3QtdC90LjQtSAyKQxo
          ItCf0YDQvtCz0YDQsNC80LzQvdC+LdCw0L/Qv9Cw0YDQsNGC0L3Ri9C5INC60L7QvNC/0LvQ
          tdC60YEgItCu0L3QuNGB0LXRgNGCLdCT0J7QodCiIi4g0JLQtdGA0YHQuNGPIDIuMSIMT9Ch
          0LXRgNGC0LjRhNC40LrQsNGCINGB0L7QvtGC0LLQtdGC0YHRgtCy0LjRjyDihJYg0KHQpC8x
          MjQtMjczOCDQvtGCIDAxLjA3LjIwMTUMT9Ch0LXRgNGC0LjRhNC40LrQsNGCINGB0L7QvtGC
          0LLQtdGC0YHRgtCy0LjRjyDihJYg0KHQpC8xMjgtMjg3OCDQvtGCIDIwLjA2LjIwMTYwDgYD
          VR0PAQH/BAQDAgPoMFMGA1UdJQRMMEoGCCsGAQUFBwMCBg4qhQMDPZ7XNgEGAwQBAQYOKoUD
          Az2e1zYBBgMEAQIGDiqFAwM9ntc2AQYDBAEDBg4qhQMDPZ7XNgEGAwQBBDArBgNVHRAEJDAi
          gA8yMDE2MDYyODA4MzgzMlqBDzIwMTcwOTI4MDgzODA0WjCCAY8GA1UdIwSCAYYwggGCgBSe
          cQ4P2rQBKF8/4suPZRWXAkeMq6GCAWWkggFhMIIBXTEYMBYGCSqGSIb3DQEJAhMJU2VydmVy
          IENBMSAwHgYJKoZIhvcNAQkBFhF1Y19ma0Byb3NrYXpuYS5ydTEcMBoGA1UECAwTNzcg0LMu
          INCc0L7RgdC60LLQsDEaMBgGCCqFAwOBAwEBEgwwMDc3MTA1Njg3NjAxGDAWBgUqhQNkARIN
          MTA0Nzc5NzAxOTgzMDEsMCoGA1UECQwj0YPQu9C40YbQsCDQmNC70YzQuNC90LrQsCwg0LTQ
          vtC8IDcxFTATBgNVBAcMDNCc0L7RgdC60LLQsDELMAkGA1UEBhMCUlUxODA2BgNVBAoML9Ck
          0LXQtNC10YDQsNC70YzQvdC+0LUg0LrQsNC30L3QsNGH0LXQudGB0YLQstC+MT8wPQYDVQQD
          DDbQo9CmINCk0LXQtNC10YDQsNC70YzQvdC+0LPQviDQutCw0LfQvdCw0YfQtdC50YHRgtCy
          0LCCAQEwXgYDVR0fBFcwVTApoCegJYYjaHR0cDovL2NybC5yb3NrYXpuYS5ydS9jcmwvZmsw
          MS5jcmwwKKAmoCSGImh0dHA6Ly9jcmwuZnNmay5sb2NhbC9jcmwvZmswMS5jcmwwHQYDVR0O
          BBYEFDYHgMyu3L+MxssXbbPGDbuVqGC2MAgGBiqFAwICAwNBAGcn0hOOVNvvQ9a16m/VRRDM
          CpF/0nvWqcjwbD/hMKO139oYeOuIrVmbAy9us8sEtBMpH7Aa42+oqCBIpreHxf4=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VgyRHPkw1NpTmSU6o8HSzldvP9M=</DigestValue>
      </Reference>
      <Reference URI="/word/document.xml?ContentType=application/vnd.openxmlformats-officedocument.wordprocessingml.document.main+xml">
        <DigestMethod Algorithm="http://www.w3.org/2000/09/xmldsig#sha1"/>
        <DigestValue>kE2KprBdNTx+uyL038HlIKLqSEU=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alL5vKatTDpzK7STaWs/lRuWD9c=</DigestValue>
      </Reference>
      <Reference URI="/word/styles.xml?ContentType=application/vnd.openxmlformats-officedocument.wordprocessingml.styles+xml">
        <DigestMethod Algorithm="http://www.w3.org/2000/09/xmldsig#sha1"/>
        <DigestValue>bv8kt8U1bnzQou+LKMolKL+xp8c=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moaU4LzQXclFCkeXfIU+2MC2tY0=</DigestValue>
      </Reference>
    </Manifest>
    <SignatureProperties>
      <SignatureProperty Id="idSignatureTime" Target="#idPackageSignature">
        <mdssi:SignatureTime>
          <mdssi:Format>YYYY-MM-DDThh:mm:ssTZD</mdssi:Format>
          <mdssi:Value>2016-10-14T10:23:42Z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31A9-2EA8-42EC-974D-F69811BD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2016-10-06T07:03:00Z</cp:lastPrinted>
  <dcterms:created xsi:type="dcterms:W3CDTF">2016-10-04T13:09:00Z</dcterms:created>
  <dcterms:modified xsi:type="dcterms:W3CDTF">2016-10-14T10:22:00Z</dcterms:modified>
</cp:coreProperties>
</file>