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72" w:rsidRDefault="002F553C" w:rsidP="00DB75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B7572" w:rsidRPr="00DB7572" w:rsidRDefault="00DB7572" w:rsidP="00DB7572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DB7572">
        <w:rPr>
          <w:rFonts w:ascii="Times New Roman" w:hAnsi="Times New Roman"/>
          <w:sz w:val="26"/>
          <w:szCs w:val="28"/>
        </w:rPr>
        <w:t>АНДРЕЕВСКОЕ МУНИЦИПАЛЬНОЕ ОБРАЗОВАНИЕ</w:t>
      </w:r>
    </w:p>
    <w:p w:rsidR="00DB7572" w:rsidRPr="00DB7572" w:rsidRDefault="00DB7572" w:rsidP="00DB7572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DB7572">
        <w:rPr>
          <w:rFonts w:ascii="Times New Roman" w:hAnsi="Times New Roman"/>
          <w:sz w:val="26"/>
          <w:szCs w:val="28"/>
        </w:rPr>
        <w:t>ЕКАТЕРИНОВСКОГО МУНИЦИПАЛЬНОГО РАЙОНА</w:t>
      </w:r>
    </w:p>
    <w:p w:rsidR="00DB7572" w:rsidRPr="00DB7572" w:rsidRDefault="00DB7572" w:rsidP="00DB7572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DB7572">
        <w:rPr>
          <w:rFonts w:ascii="Times New Roman" w:hAnsi="Times New Roman"/>
          <w:sz w:val="26"/>
          <w:szCs w:val="28"/>
        </w:rPr>
        <w:t>САРАТОВСКОЙ ОБЛАСТИ</w:t>
      </w:r>
    </w:p>
    <w:p w:rsidR="00DB7572" w:rsidRPr="00DB7572" w:rsidRDefault="00DB7572" w:rsidP="00DB7572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DB7572">
        <w:rPr>
          <w:rFonts w:ascii="Times New Roman" w:hAnsi="Times New Roman"/>
          <w:sz w:val="26"/>
          <w:szCs w:val="28"/>
        </w:rPr>
        <w:t xml:space="preserve"> </w:t>
      </w:r>
      <w:r w:rsidR="002F553C">
        <w:rPr>
          <w:rFonts w:ascii="Times New Roman" w:hAnsi="Times New Roman"/>
          <w:sz w:val="26"/>
          <w:szCs w:val="28"/>
        </w:rPr>
        <w:t xml:space="preserve">ДЕВЯНОСТО ПЯТОЕ </w:t>
      </w:r>
      <w:r w:rsidRPr="00DB7572">
        <w:rPr>
          <w:rFonts w:ascii="Times New Roman" w:hAnsi="Times New Roman"/>
          <w:sz w:val="26"/>
          <w:szCs w:val="28"/>
        </w:rPr>
        <w:t xml:space="preserve">   ЗАСЕДАНИЕ СОВЕТА ДЕПУТАТОВ АНДРЕЕВСКОГО МУНИЦИПАЛЬНОГО ОБРАЗОВАНИЯ ТРЕТЬЕГО СОЗЫВА</w:t>
      </w:r>
    </w:p>
    <w:p w:rsidR="00E66595" w:rsidRDefault="00E66595" w:rsidP="00E665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B7572" w:rsidRDefault="00DB7572" w:rsidP="00E6659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B7572" w:rsidRPr="00E66595" w:rsidRDefault="00DB7572" w:rsidP="00DB7572">
      <w:pPr>
        <w:rPr>
          <w:rFonts w:ascii="Times New Roman" w:hAnsi="Times New Roman"/>
          <w:sz w:val="24"/>
          <w:szCs w:val="24"/>
        </w:rPr>
      </w:pPr>
      <w:r w:rsidRPr="00E66595">
        <w:rPr>
          <w:rFonts w:ascii="Times New Roman" w:hAnsi="Times New Roman"/>
          <w:sz w:val="24"/>
          <w:szCs w:val="24"/>
        </w:rPr>
        <w:t xml:space="preserve">от  </w:t>
      </w:r>
      <w:r w:rsidR="002F553C">
        <w:rPr>
          <w:rFonts w:ascii="Times New Roman" w:hAnsi="Times New Roman"/>
          <w:sz w:val="24"/>
          <w:szCs w:val="24"/>
        </w:rPr>
        <w:t>28.04.2018</w:t>
      </w:r>
      <w:r w:rsidRPr="00E66595">
        <w:rPr>
          <w:rFonts w:ascii="Times New Roman" w:hAnsi="Times New Roman"/>
          <w:sz w:val="24"/>
          <w:szCs w:val="24"/>
        </w:rPr>
        <w:t xml:space="preserve"> года   №  </w:t>
      </w:r>
      <w:r w:rsidR="002F553C">
        <w:rPr>
          <w:rFonts w:ascii="Times New Roman" w:hAnsi="Times New Roman"/>
          <w:sz w:val="24"/>
          <w:szCs w:val="24"/>
        </w:rPr>
        <w:t>186</w:t>
      </w:r>
      <w:r w:rsidRPr="00E66595">
        <w:rPr>
          <w:rFonts w:ascii="Times New Roman" w:hAnsi="Times New Roman"/>
          <w:sz w:val="24"/>
          <w:szCs w:val="24"/>
        </w:rPr>
        <w:t xml:space="preserve">              с.Андреевка</w:t>
      </w:r>
    </w:p>
    <w:p w:rsidR="00DB7572" w:rsidRPr="00DB7572" w:rsidRDefault="00DB7572" w:rsidP="00DB7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572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 депутатов Андреевского муниципального от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</w:t>
      </w:r>
    </w:p>
    <w:p w:rsidR="00DB7572" w:rsidRPr="00DB7572" w:rsidRDefault="00DB7572" w:rsidP="00DB7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572" w:rsidRPr="00DB7572" w:rsidRDefault="00DB7572" w:rsidP="00DB7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572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№ 131 – ФЗ от  06.10.2003 года   «Об общих принципах организации местного самоуправления в Российской Федерации»,  Федеральным законом № 463 – ФЗ от  29.12.2017 года «О защите конкуренции»,      Уставом Андреевского муниципального образования Екатериновского муниципального района Саратовской области и на основании протеста прокуратуры Екатериновского района  Совет депутатов Андреевского муниципального образования </w:t>
      </w:r>
    </w:p>
    <w:p w:rsidR="00DB7572" w:rsidRPr="00DB7572" w:rsidRDefault="00DB7572" w:rsidP="00DB7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572" w:rsidRPr="00DB7572" w:rsidRDefault="00DB7572" w:rsidP="00DB7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572">
        <w:rPr>
          <w:rFonts w:ascii="Times New Roman" w:hAnsi="Times New Roman" w:cs="Times New Roman"/>
          <w:sz w:val="24"/>
          <w:szCs w:val="24"/>
        </w:rPr>
        <w:t>РЕШИЛ:</w:t>
      </w:r>
    </w:p>
    <w:p w:rsidR="00DB7572" w:rsidRPr="00DB7572" w:rsidRDefault="00DB7572" w:rsidP="00DB7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572" w:rsidRPr="00DB7572" w:rsidRDefault="00DB7572" w:rsidP="00DB7572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7572">
        <w:rPr>
          <w:rFonts w:ascii="Times New Roman" w:hAnsi="Times New Roman"/>
          <w:sz w:val="24"/>
          <w:szCs w:val="24"/>
        </w:rPr>
        <w:t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образования»:</w:t>
      </w:r>
    </w:p>
    <w:p w:rsidR="00C45ED0" w:rsidRPr="00DB7572" w:rsidRDefault="006028B6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1. В пункт 3 добавить часть  3.5. « Участие собственников (правообладателей) зданий (помещений в них) и сооружений в благоустройстве прилегающих территорий» и подпункты  3.5.1 – 3.5.5 </w:t>
      </w:r>
      <w:r w:rsidR="00C45ED0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C45ED0" w:rsidRPr="00DB7572" w:rsidRDefault="006028B6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5ED0" w:rsidRPr="00DB7572">
        <w:rPr>
          <w:rFonts w:ascii="Times New Roman" w:hAnsi="Times New Roman" w:cs="Times New Roman"/>
          <w:sz w:val="24"/>
          <w:szCs w:val="24"/>
          <w:lang w:eastAsia="ru-RU"/>
        </w:rPr>
        <w:t> 3.5.1. Собственники (правообладатели) зданий (помещений в них) и сооружений участвуют в благоустройстве прилегающих территорий в порядке, установленном Правилами и иными нормативными правовыми актами, регулирующими вопросы благоустройства, содержания территорий.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3.5.2. Ответственными за благоустройство прилегающих территорий к зданиям (помещениям в них) и сооружениям являются собственники, владельцы и (или) пользователи.</w:t>
      </w:r>
    </w:p>
    <w:p w:rsidR="00C45ED0" w:rsidRPr="00DB7572" w:rsidRDefault="00C45ED0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757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>3.5.3  . Для осуществления участия граждан и иных заинтересованных лиц в процессе принятия решений и реализации проектов комплексного благоустройства  используются  следующие формы: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консультации в выборе озеленения, освещения и типов покрытий;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3.5.4  Обсуждение проектов может  проводиться в  виде  анкетирования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опроса ,   проведение общественных обсуждений,   школьные проекты (рисунки, сочинения, пожелания, макеты), проведение оценки эксплуатации территории.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По итогам встреч, проектных семинаров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  ,</w:t>
      </w:r>
      <w:proofErr w:type="gram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общественных обсуждений формируется отчет,   и выкладывается в публичный доступ   на официальном сайте администрации 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3. 5.5. Участие лиц, осуществляющих предпринимательскую деятельность, в реализации комплексных проектов благоустройства может заключаться: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в создании и предоставлении разного рода услуг и сервисов для посетителей общественных пространств;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в строительстве, реконструкции, реставрации объектов недвижимости;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в производстве или размещении элементов благоустройства;</w:t>
      </w:r>
    </w:p>
    <w:p w:rsidR="00C45ED0" w:rsidRPr="00DB7572" w:rsidRDefault="00C45ED0" w:rsidP="00DB75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- в комплексном благоустройстве отдельных территорий, прилегающих к территориям, благоустраиваемым за счет средств </w:t>
      </w:r>
      <w:r w:rsidR="00E665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C45ED0" w:rsidRPr="00DB7572" w:rsidRDefault="00C45ED0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C45ED0" w:rsidRPr="00DB7572" w:rsidRDefault="00C45ED0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в организации уборки благоустроенных территорий, предоставлении сре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C45ED0" w:rsidRPr="00DB7572" w:rsidRDefault="00C45ED0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в иных формах.</w:t>
      </w:r>
    </w:p>
    <w:p w:rsidR="00C45ED0" w:rsidRPr="00DB7572" w:rsidRDefault="00C45ED0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1651" w:rsidRPr="00DB7572" w:rsidRDefault="00B458E6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81651" w:rsidRPr="00DB7572" w:rsidRDefault="00B458E6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8B6" w:rsidRPr="00DB757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>В п</w:t>
      </w:r>
      <w:r w:rsidR="006028B6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ункт </w:t>
      </w:r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4 добавить подпункт</w:t>
      </w:r>
      <w:r w:rsidR="008D3928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4.29 </w:t>
      </w:r>
      <w:r w:rsidR="008D3928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– 4.61 </w:t>
      </w:r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>следующего содержания</w:t>
      </w:r>
    </w:p>
    <w:p w:rsidR="002E0A0C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4.29 </w:t>
      </w:r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Общие требования к детским, спортивным площадкам, местам отдыха (площадки отдыха и зоны отдыха), паркам, скверам, площадкам для выгула и (или) дрессировки животных.</w:t>
      </w:r>
    </w:p>
    <w:p w:rsidR="002E0A0C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4.30 </w:t>
      </w:r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>. Территория детских, спортивных площадок, мест отдыха (площадок отдыха и зон отдыха), парков, скверов, площадок для выгула и (или) дрессировки животных должна быть ограничена (обозначена) бортовым (бордюрным) камнем, бровкой или иным ограждением или обозначением искусственного происхождения, позволяющим визуально определить границы объектов благоустройства.</w:t>
      </w:r>
      <w:proofErr w:type="gramEnd"/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Допускается применение в этих целях зеленых насаждений.</w:t>
      </w:r>
    </w:p>
    <w:p w:rsidR="002E0A0C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4.31</w:t>
      </w:r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>. Наличие информационной конструкции, на которой указывается следующая информация: наименование объекта, наименование организации, ответственной за эксплуатацию объекта, контактный телефон, правила  поведения, телефоны экстренных служб, а также иная информация об объекте (режим работы и др.).</w:t>
      </w:r>
    </w:p>
    <w:p w:rsidR="002E0A0C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4.32. </w:t>
      </w:r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 наружного освещения на территории детских, спортивных площадок, площадок для выгула и (или) дрессировки животных, в местах отдыха (площадки отдыха и зоны отдыха) должны содержаться в исправном состоянии, осветительная арматура и/ или опора освещения не должны иметь механических повреждений и ржавчины, плафоны должны быть чистыми, не иметь трещин и сколов.</w:t>
      </w:r>
    </w:p>
    <w:p w:rsidR="002E0A0C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4.33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2E0A0C" w:rsidRPr="00DB7572">
        <w:rPr>
          <w:rFonts w:ascii="Times New Roman" w:hAnsi="Times New Roman" w:cs="Times New Roman"/>
          <w:sz w:val="24"/>
          <w:szCs w:val="24"/>
          <w:lang w:eastAsia="ru-RU"/>
        </w:rPr>
        <w:t>а территории детских, спортивных площадок, площадок для выгула и (или) дрессировки животных, в местах отдыха (площадки отдыха и зоны отдыха), скверах ограждения, скамейки, урны должны находиться в исправном состоянии.</w:t>
      </w:r>
    </w:p>
    <w:p w:rsidR="002E0A0C" w:rsidRPr="00DB7572" w:rsidRDefault="002E0A0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Отходы из урн удаляются в утренние часы по мере необходимости, но не реже одного раза в сутки.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4.34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а территории детских, спортивных площадок, площадок отдыха, площадок для выгула и (или) дрессировки животных не допускается наличие выступающих корней или нависающих ветвей деревьев, остатков срезанного оборудования (стойки, фундаменты, арматуры), находящихся над поверхностью земли.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4.35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. Общие требования к ограждениям, МАФ, скамейкам, урнам, водным устройствам, спортивному оборудованию, объектам наружного освещения, улично-коммунального оборудования, улично-технического оборудования, информационным конструкциям, вывескам, рекламным конструкциям:</w:t>
      </w:r>
      <w:proofErr w:type="gramEnd"/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должны быть безопасными и установленными в соответствии с требованиями действующего законодательства;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должны содержаться в исправном состоянии и отвечать функциональному назначению;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должны быть чистыми, не допускается наличие ржавчины, коррозии, грязи;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не допускается отслаивание краски на внешних поверхностях;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не допускается наличие размещенных (прикрепленных, приклеенных, прибитых и др.) информационных и рекламных материалов в местах, не предназначенных для этих целей.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4.36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. Детские площадки предназначены для игр и активного отдыха детей разных возрастов.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возможны организация спортивно-игровых комплексов </w:t>
      </w:r>
      <w:r w:rsidR="00E665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659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велодромы и т.п.) и оборудование специальных мест для катания на самокатах, роликовых досках и коньках.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4.37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Детские площадки на территориях жилого назначения проектируются из расчета 0,5 − 0,7 кв. м на одного жителя.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рекомендуется организовывать с проезжей части.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4.38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Перечень элементов благоустройства территории детской площадки включает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предусматриваются на детской площадке в местах расположения игрового оборудования и других местах, связанных с возможностью падения детей. Места установки скамеек оборудуются твердыми видами покрытия или фундаментом. При травяном покрытии площадок предусматриваются пешеходные дорожки к оборудованию с твердым, мягким или комбинированным видами покрытия.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4.39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Детские площадки озеленяются посадками деревьев и кустарника с учетом их инсоляции в течение 5 часов светового дня. На детских площадках для детей дошкольного возраста не допускается произрастание растений с колючками. На всех видах детских площадок не допускается применение ядовитых растений.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4.40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. Входы, выходы на детскую площадку, эвакуационные пути, проходы, предназначенные для работников службы спасения, скорой помощи, службы эксплуатации, должны быть доступны, открыты и свободны от препятствий.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4.41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Расстояние от детских площадок до контейнерных площадок должно составлять не менее 20 м, разворотных площадок на конечных остановках маршрутов пассажирского транспорта – не менее 50 м.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Расстояние от окон жилых домов и общественных зданий до границ детских площадок дошкольного, младшего и среднего школьного возраста должно составлять не менее 12 м, до комплексных игровых площадок и спортивно-игровых комплексов – не менее 40 метров.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4.42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Ветви или листва деревьев должны находиться не ниже 2,5 м над покрытием и оборудованием детской площадки. Кустарник, используемый для ограждения площадок, должен исключать возможность получения травмы в случае падения на него. Трава на площадке должна быть скошена, высота ее не должна превышать 20 см.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4.43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Конструкции оборудования детских площадок не должны приводить к скоплению воды на поверхности покрытия, должны обеспечивать свободный сток воды и просыхание.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4.44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Элементы оборудования из древесины не должны иметь на поверхности дефектов обработки (заусенцев, </w:t>
      </w:r>
      <w:proofErr w:type="spellStart"/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отщепов</w:t>
      </w:r>
      <w:proofErr w:type="spellEnd"/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, сколов и т.п.).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Не допускается наличие гниения основания деревянных опор и стоек.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Не допускается наличие на детской площадке выступающих элементов оборудования с острыми концами или кромками, а также наличие шероховатых поверхностей, способных нанести травму. Углы и края любой доступной для детей части оборудования должны быть закруглены.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4.45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Закрытое оборудование (тоннели, игровые домики и т.п.) с внутренним размером более 2000 мм в любом направлении от входа должно иметь не менее 2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 при необходимости оказание помощи взрослыми детям. Размеры открытых доступов должны быть не менее 500 × 500 мм.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При чрезвычайной ситуации доступы должны обеспечить возможность детям покинуть оборудование.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4.46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ля предупреждения травм при падении детей с конструкций (оборудования) детской площадки устанавливаются </w:t>
      </w:r>
      <w:proofErr w:type="spellStart"/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ударопоглощающие</w:t>
      </w:r>
      <w:proofErr w:type="spellEnd"/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покрытия. Для защиты от падения с конструкций (оборудования) детской площадки устанавливаются перила и ограждения.</w:t>
      </w:r>
    </w:p>
    <w:p w:rsidR="008041D3" w:rsidRPr="00DB7572" w:rsidRDefault="006028B6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4.47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Песок в песочнице (при её наличии на детской площадке) не должен содержать отходов, мусора и экскрементов животных.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4.48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. Спортивные площадки предназначены для занятий физкультурой и спортом всех возрастных групп населения, они проектируются в составе территорий жилого и рекреационного назначения, участков спортивных сооружений.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4.49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Перечень элементов благоустройства территории на спортивной площадке включает мягкие или газонные виды покрытия, спортивное оборудование, элементы сопряжения поверхности площадки с газоном, озеленение, скамьи и урны, осветительное оборудование.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4.50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. Озеленение размещают по периметру спортивной площадки, высаживая быстрорастущие деревья на расстоянии от края площадки не менее 2 м. Не применяются деревья и кустарники, дающие большое количество летящих семян, обильно плодоносящих и рано сбрасывающих листву.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4.51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. Спортивные площадки оборудуются сетчатым ограждением высотой 2,5 − 3 м, а в местах примыкания спортивных площадок друг к другу − высотой не менее 1,2 м.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4.52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. Площадки отдыха предназначены для тихого отдыха и настольных игр взрослого населения, их следует размещать на участках жилой застройки, рекомендуется − на озелененных территориях жилой группы и микрорайона, в парках и лесопарках.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Планировка и обустройство площадок отдыха без приспособления для беспрепятственного доступа к ним и использования их инвалидами и другими </w:t>
      </w:r>
      <w:proofErr w:type="spell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маломобильными</w:t>
      </w:r>
      <w:proofErr w:type="spell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группами населения не допускается.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Площадки отдыха на жилых территориях проектируют из расчета 0,1 − 0,2 кв. м на одного жителя. Оптимальный размер площадки отдыха – 50 – 100 кв. м, минимальный размер площадки отдыха − не менее 15 − 20 кв. м.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Функционирование осветительного оборудования обеспечивается в режиме освещения территории, на которой расположена площадка отдыха. Перечень элементов благоустройства на площадке отдыха включает твердые виды покрытия, элементы сопряжения поверхности площадки с газоном, озеленение, скамьи для отдыха, скамьи и столы, урны, осветительное оборудование.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4.53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Зоны отдыха − территории, предназначенные и обустроенные для организации активного массового отдыха, купания и рекреации.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проектировании зон отдыха в прибрежной части водоемов площадь 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пляжа</w:t>
      </w:r>
      <w:proofErr w:type="gram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и протяженность береговой линии пляжей принимаются по расчету количества посетителей.</w:t>
      </w:r>
    </w:p>
    <w:p w:rsidR="008041D3" w:rsidRPr="00DB7572" w:rsidRDefault="008041D3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Планировка и обустройство зон отдыха без приспособления для беспрепятственного доступа к ним и использования их инвалидами и другими </w:t>
      </w:r>
      <w:proofErr w:type="spell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маломобильными</w:t>
      </w:r>
      <w:proofErr w:type="spell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группами населения не допускается.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4.54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Перечень элементов благоустройства на территории зоны отдыха включает скамью (скамьи), урну (урны), осветительное оборудование и  информационную конструкцию.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4.5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5. Площадки для выгула и (или) дрессировки животных (участки земли, предназначенные для выгула и (или) дрессировки животных).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4.56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Места размещения площадок для выгула и (или) дрессировки животных определяю</w:t>
      </w:r>
      <w:r w:rsidR="00E66595">
        <w:rPr>
          <w:rFonts w:ascii="Times New Roman" w:hAnsi="Times New Roman" w:cs="Times New Roman"/>
          <w:sz w:val="24"/>
          <w:szCs w:val="24"/>
          <w:lang w:eastAsia="ru-RU"/>
        </w:rPr>
        <w:t xml:space="preserve">тся администрацией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и должны размещаться на территориях за пределами первого и второго поясов зон санитарной охраны источников питьевого водоснабжения.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4.57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Перечень элементов благоустройства на территории площадки для выгула и (или) дрессировки животных включает различные виды покрытия, ограждение, скамьи, урны, осветительное оборудование и  информационную конструкцию.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4.58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ля покрытия поверхности части площадки для выгула и (или) дрессировки животных предусматривается выровненная поверхность (газонное, песчаное, песчано-земляное покрытие), обеспечивающая хороший дренаж, не травмирующая конечности животных, а также удобство для регулярной уборки и обновления поверхности площадки.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4.59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Ограждение площадки для выгула и (или) дрессировки животных должно быть высотой не менее 2,0 м. Расстояние между элементами и секциями ограждения, его нижним краем и поверхностью площадки  не должно позволять животному покинуть площадку.</w:t>
      </w:r>
    </w:p>
    <w:p w:rsidR="008041D3" w:rsidRPr="00DB7572" w:rsidRDefault="008D3928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659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4.60 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Перечень элементов благоустройства территории на площадках автостоянок включает твердые виды покрытия (железобетонное, бетонное, асфальтобетонное, щебеночное, грунтовое покрытие), элементы сопряжения поверхностей, разделительные элементы, подъездные пути с твердым покрытием, осветительное оборудование и  информационную конструкцию.</w:t>
      </w:r>
    </w:p>
    <w:p w:rsidR="008041D3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4. 6.1</w:t>
      </w:r>
      <w:r w:rsidR="008041D3" w:rsidRPr="00DB7572">
        <w:rPr>
          <w:rFonts w:ascii="Times New Roman" w:hAnsi="Times New Roman" w:cs="Times New Roman"/>
          <w:sz w:val="24"/>
          <w:szCs w:val="24"/>
          <w:lang w:eastAsia="ru-RU"/>
        </w:rPr>
        <w:t>. Юридическое лицо (индивидуальный предприниматель) или физическое лицо, эксплуатирующее  площадку автостоянки, обеспечивает ее содержание, а также содержание прилегающей территории.</w:t>
      </w:r>
    </w:p>
    <w:p w:rsidR="008041D3" w:rsidRPr="00DB7572" w:rsidRDefault="008041D3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3928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3. В пункт </w:t>
      </w:r>
      <w:r w:rsidR="008025B8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8 добавить </w:t>
      </w:r>
    </w:p>
    <w:p w:rsidR="002E0A0C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8025B8" w:rsidRPr="00DB7572">
        <w:rPr>
          <w:rFonts w:ascii="Times New Roman" w:hAnsi="Times New Roman" w:cs="Times New Roman"/>
          <w:sz w:val="24"/>
          <w:szCs w:val="24"/>
          <w:lang w:eastAsia="ru-RU"/>
        </w:rPr>
        <w:t>подпункты 8.1.4 – 8.1.6  следующего содержания</w:t>
      </w:r>
    </w:p>
    <w:p w:rsidR="008025B8" w:rsidRPr="00DB7572" w:rsidRDefault="008025B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8.1.4.   На территории строительной площадки не допускается не предусмотренное проектной документацией уничтожение древесно-кустарниковой растительности и засыпка грунтом корневых шеек и стволов деревьев и кустарника. Деревья, не подлежащие вырубке, должны быть огорожены щитами.</w:t>
      </w:r>
    </w:p>
    <w:p w:rsidR="008025B8" w:rsidRPr="00DB7572" w:rsidRDefault="008025B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8.1.5  Производственные и бытовые стоки, образующиеся на строительной площадке, должны очищаться и обезвреживаться в порядке, предусмотренном проектом организации строительства и производства работ.</w:t>
      </w:r>
    </w:p>
    <w:p w:rsidR="008025B8" w:rsidRPr="00DB7572" w:rsidRDefault="008025B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8.1.6 . Строительные материалы, изделия, конструкции, оборудование должны складироваться, а некапитальные сооружения (строительные вагончики, бытовки, будки и т.п.) размещаться только в пределах огражденной площадки в соответствии с утвержденным проектом организации строительства и планом производства работ.</w:t>
      </w:r>
    </w:p>
    <w:p w:rsidR="008D3928" w:rsidRPr="00DB7572" w:rsidRDefault="008D3928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48C6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EE48C6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добавить </w:t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часть  8.5. « Фасады зданий и сооружений» и  </w:t>
      </w:r>
      <w:r w:rsidR="00EE48C6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подпункты 8.5.1  </w:t>
      </w:r>
      <w:r w:rsidR="001D0A5A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- 8.5.6 </w:t>
      </w:r>
      <w:r w:rsidR="00EE48C6" w:rsidRPr="00DB7572">
        <w:rPr>
          <w:rFonts w:ascii="Times New Roman" w:hAnsi="Times New Roman" w:cs="Times New Roman"/>
          <w:sz w:val="24"/>
          <w:szCs w:val="24"/>
          <w:lang w:eastAsia="ru-RU"/>
        </w:rPr>
        <w:t>следующего содержания</w:t>
      </w:r>
    </w:p>
    <w:p w:rsidR="001D0A5A" w:rsidRPr="00DB7572" w:rsidRDefault="00EE48C6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928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928" w:rsidRPr="00DB757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D0A5A" w:rsidRPr="00DB7572">
        <w:rPr>
          <w:rFonts w:ascii="Times New Roman" w:hAnsi="Times New Roman" w:cs="Times New Roman"/>
          <w:sz w:val="24"/>
          <w:szCs w:val="24"/>
          <w:lang w:eastAsia="ru-RU"/>
        </w:rPr>
        <w:t>8.5.1  Внешний вид фасадов зданий и сооружений включает внешний облик, цветовое решение, конструктивные элементы фасада, места размещения информационных элементов и устройств фасадов зданий (сооружений), информационных и рекламных конструкций, дополнительного оборудования.</w:t>
      </w:r>
    </w:p>
    <w:p w:rsidR="001D0A5A" w:rsidRPr="00DB7572" w:rsidRDefault="001D0A5A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8.5. 2. Входные (участки входов в здания)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групп населения (пандусы, перила и пр.).</w:t>
      </w:r>
    </w:p>
    <w:p w:rsidR="001D0A5A" w:rsidRPr="00DB7572" w:rsidRDefault="001D0A5A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8.5.3. Собственники, владельцы зданий (сооружений) и иные лица, на которых возложены обязанности по содержанию зданий (сооружений), обязаны содержать фасады в надлежащем состоянии,  сохранять архитектурно-художественный облик зданий (сооружений), выполнять требования, предусмотренные действующим законодательством.</w:t>
      </w:r>
    </w:p>
    <w:p w:rsidR="001D0A5A" w:rsidRPr="00DB7572" w:rsidRDefault="001D0A5A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8.5..4. В целях обеспечения надлежащего состояния фасадов, сохранения архитектурно-художественного облика зданий (сооружений) не допускается уничтожение, порча, искажение архитектурных деталей фасадов зданий (сооружений).</w:t>
      </w:r>
    </w:p>
    <w:p w:rsidR="001D0A5A" w:rsidRPr="00DB7572" w:rsidRDefault="001D0A5A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8.5.5. 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В случае размещения нескольких выносов в одном или примыкающих друг к другу зданий (сооружений) собственниками, а также иными правообладателями указанных предприятий выносы должны быть выполнены в едином архитектурно-художественном решении (гармонично взаимоувязанные материалы конструкций, колористические решения, с соблюдением единой линии размещения крайних точек выступа выносов относительно горизонтальной плоскости фасада.</w:t>
      </w:r>
      <w:proofErr w:type="gramEnd"/>
    </w:p>
    <w:p w:rsidR="001D0A5A" w:rsidRPr="00DB7572" w:rsidRDefault="001D0A5A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8.5..6. Организация работ по удалению с фасада здания (сооружения) самовольно произведенных надписей, а также самовольно размещенной информационно-печатной продукции, информационных конструкций на фасадах зданий (сооружений) возлагается на собственников, иных правообладателей зданий (сооружений), а также лиц, на которых возложены обязанности по содержанию зданий (сооружений).</w:t>
      </w:r>
    </w:p>
    <w:p w:rsidR="004F55EC" w:rsidRPr="00DB7572" w:rsidRDefault="004F55EC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5EC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4F55EC" w:rsidRPr="00DB7572">
        <w:rPr>
          <w:rFonts w:ascii="Times New Roman" w:hAnsi="Times New Roman" w:cs="Times New Roman"/>
          <w:sz w:val="24"/>
          <w:szCs w:val="24"/>
          <w:lang w:eastAsia="ru-RU"/>
        </w:rPr>
        <w:t>В п</w:t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ункт </w:t>
      </w:r>
      <w:r w:rsidR="004F55EC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8 добавить </w:t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часть </w:t>
      </w:r>
      <w:r w:rsidR="004F55EC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8.6. </w:t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«. Информационные конструкции, вывески  и рекламные конструкции» и подпункты  8.6.1 – 8.6.5  </w:t>
      </w:r>
      <w:r w:rsidR="004F55EC" w:rsidRPr="00DB7572">
        <w:rPr>
          <w:rFonts w:ascii="Times New Roman" w:hAnsi="Times New Roman" w:cs="Times New Roman"/>
          <w:sz w:val="24"/>
          <w:szCs w:val="24"/>
          <w:lang w:eastAsia="ru-RU"/>
        </w:rPr>
        <w:t>следующего содержания</w:t>
      </w:r>
    </w:p>
    <w:p w:rsidR="004F55EC" w:rsidRPr="00DB7572" w:rsidRDefault="008D3928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F55EC" w:rsidRPr="00DB7572">
        <w:rPr>
          <w:rFonts w:ascii="Times New Roman" w:hAnsi="Times New Roman" w:cs="Times New Roman"/>
          <w:sz w:val="24"/>
          <w:szCs w:val="24"/>
          <w:lang w:eastAsia="ru-RU"/>
        </w:rPr>
        <w:t>8.6. 1 . Допускается размещение информационных конструкций следующих типов и видов: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информационная конструкция в виде настенной конструкции, которая  располагается параллельно поверхности фасадов объектов и (или) их конструктивных элементов;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- информационные стенды (таблички) в виде информационной доски  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8.6.2. Информационные конструкции размещаются на плоских участках фасадов зданий, строений, сооружений  свободных от архитектурных элементов.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На фасаде одного здания заинтересованное лицо вправе установить только одну информационную конструкцию:  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Размещение информационных конструкций должно осуществляться с соблюдением законодательства об охране объектов культурного наследия (памятников истории и культуры).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8.6.3 . Информационные стенды предназначены для информирования жителей по следующим направлениям: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о контактной информации администрац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ии   и ее</w:t>
      </w:r>
      <w:proofErr w:type="gram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должностных лиц, адресах размещения органов государственной власти, подведомственных им организаций, многофункциональных центров предоставления государственных услуг;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о ходе и результатах осуществления мероприятий по благоустройству, выполнения комплексных программ развития   сельского поселения;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о содержании и ремонте дворовых территорий, объектов благоустройства, многоквартирных домов и жилых домов;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о предоставлении коммунальных услуг, о плате за жилые помещения и коммунальные услуги;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о планируемых и проведенных общих собраниях собственников помещений в многоквартирном доме;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иная социально значимая информация.</w:t>
      </w:r>
    </w:p>
    <w:p w:rsidR="004F55EC" w:rsidRPr="00DB7572" w:rsidRDefault="004F55E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Размер информационной доски должен быть от 0,79 м до 1 м по высоте и от 0,66 м до 0,7 м по ширине.</w:t>
      </w:r>
    </w:p>
    <w:p w:rsidR="004F55EC" w:rsidRPr="00DB7572" w:rsidRDefault="004F55EC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928" w:rsidRPr="00DB757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>8.6.4 . Информационные конструкции должны соответствовать требованиям действующего законодательства и должны быть безопасными,  не нарушать внешний архитектурный облик и обеспечивать соответствие эстетических характеристик информационных конструкций стилистике объекта, на котором они размещаются, содержаться в чистоте и технически исправном состоянии.</w:t>
      </w:r>
    </w:p>
    <w:p w:rsidR="004F55EC" w:rsidRPr="00DB7572" w:rsidRDefault="004F55EC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928" w:rsidRPr="00DB757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8.6.5. . 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Информационные конструкции, размещенные с нарушением требований  подлежат</w:t>
      </w:r>
      <w:proofErr w:type="gram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демонтажу.</w:t>
      </w:r>
    </w:p>
    <w:p w:rsidR="008D3928" w:rsidRPr="00DB7572" w:rsidRDefault="004F55EC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</w:p>
    <w:p w:rsidR="00651C32" w:rsidRPr="00DB7572" w:rsidRDefault="008D3928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5. В пункт </w:t>
      </w:r>
      <w:r w:rsidR="00651C32" w:rsidRPr="00DB7572">
        <w:rPr>
          <w:rFonts w:ascii="Times New Roman" w:hAnsi="Times New Roman" w:cs="Times New Roman"/>
          <w:sz w:val="24"/>
          <w:szCs w:val="24"/>
          <w:lang w:eastAsia="ru-RU"/>
        </w:rPr>
        <w:t>9 добавить подпункт 9.5.6. следующего содержания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9.5.6. В целях сохранности зеленых насаждений при производстве земляных работ необходимо: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ограждать деревья и кустарники сплошными щитами высотой 2 м,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м, производить охранительную обвязку стволов деревьев и связывание кроны кустарников;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не допускать обнажения и повреждения корневой системы деревьев и кустарников;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не допускать засыпку деревьев и кустарников грунтом;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- срезать растительный грунт на глубину 0,2 − 0,3 м, перемещать для складирования в специально выделенные места для последующего использования на благоустройство территорий </w:t>
      </w:r>
      <w:r w:rsidR="00E665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поселения, устройство газонов, цветников, при работе с растительным грунтом предохранять его от смешивания с нижележащим нерастительным грунтом, от загрязнения, размыва и выветривания;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выкапывать и использовать при озеленении данного или другого объекта деревья и кустарники, пригодные для пересадки;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производить устройство дренажа в случае возможного подтопления зеленых насаждений;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оставлять вокруг дерева свободные пространства (приствольные лунки) диаметром не менее 1,5 м при производстве замощений и асфальтировании проездов, площадей, придомовых территорий, тротуаров;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складировать строительные материалы на расстоянии не ближе 2,5 м от дерева и 1,5 м от кустарников. Складирование горючих материалов производить не ближе 10 м от деревьев и кустарников;</w:t>
      </w:r>
    </w:p>
    <w:p w:rsidR="00651C32" w:rsidRPr="00DB7572" w:rsidRDefault="00651C32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не допускать уничтожение (повреждение) зеленых насаждений при расположении подъездных путей и мест для установки подъемных кранов и другой строительной техники.</w:t>
      </w:r>
    </w:p>
    <w:p w:rsidR="00651C32" w:rsidRPr="00DB7572" w:rsidRDefault="00651C32" w:rsidP="00DB75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25B8" w:rsidRPr="00DB7572" w:rsidRDefault="005967EE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3739F0" w:rsidRPr="00DB7572">
        <w:rPr>
          <w:rFonts w:ascii="Times New Roman" w:hAnsi="Times New Roman" w:cs="Times New Roman"/>
          <w:sz w:val="24"/>
          <w:szCs w:val="24"/>
          <w:lang w:eastAsia="ru-RU"/>
        </w:rPr>
        <w:t>В п</w:t>
      </w: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ункт </w:t>
      </w:r>
      <w:r w:rsidR="003739F0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.11. добавить подпункт 11.4. </w:t>
      </w:r>
      <w:r w:rsidR="00B8726C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– 11.9 </w:t>
      </w:r>
      <w:r w:rsidR="003739F0"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следующего содержания </w:t>
      </w:r>
    </w:p>
    <w:p w:rsidR="003739F0" w:rsidRPr="00DB7572" w:rsidRDefault="003739F0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11.4. . При проектировании освещения территории муниципального образования  обеспечиваются:</w:t>
      </w:r>
    </w:p>
    <w:p w:rsidR="003739F0" w:rsidRPr="00DB7572" w:rsidRDefault="003739F0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- экономичность и </w:t>
      </w:r>
      <w:proofErr w:type="spell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энергоэффективность</w:t>
      </w:r>
      <w:proofErr w:type="spell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применяемых установок, рациональное распределение и использование электроэнергии;</w:t>
      </w:r>
    </w:p>
    <w:p w:rsidR="003739F0" w:rsidRPr="00DB7572" w:rsidRDefault="003739F0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эстетика элементов осветительного оборудования (осветительных установок), их дизайн, качество материалов и изделий с учетом восприятия в дневное и ночное время;</w:t>
      </w:r>
    </w:p>
    <w:p w:rsidR="003739F0" w:rsidRPr="00DB7572" w:rsidRDefault="003739F0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- удобство обслуживания и управления при разных режимах работы осветительного оборудования (осветительных установок).</w:t>
      </w:r>
    </w:p>
    <w:p w:rsidR="00B8726C" w:rsidRPr="00DB7572" w:rsidRDefault="00B8726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11.5  Запрещается крепление к опорам сетей наружного освещения различных растяжек, подвесок, проводов и кабелей, не связанных с эксплуатацией сетей, без согласования с эксплуатирующей  организацией</w:t>
      </w:r>
      <w:proofErr w:type="gram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 Запрещается использовать объекты сетей наружного освещения (столбы, щиты, шкафы и пр.) для организации торговли, установки средств размещения информации, размещения объявлений, листовок, иных информационных материалов.</w:t>
      </w:r>
    </w:p>
    <w:p w:rsidR="00B8726C" w:rsidRPr="00DB7572" w:rsidRDefault="00B8726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11.6 . Все системы уличного, дворового и других видов осветительного оборудования должны поддерживаться в исправном состоянии.</w:t>
      </w:r>
    </w:p>
    <w:p w:rsidR="00B8726C" w:rsidRPr="00DB7572" w:rsidRDefault="00B8726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состоянии, обеспечивать надлежащую эксплуатацию и проведение текущих и капитальных ремонтов.</w:t>
      </w:r>
    </w:p>
    <w:p w:rsidR="00B8726C" w:rsidRPr="00DB7572" w:rsidRDefault="00B8726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11.7 . Металлические опоры, кронштейны и другие элементы освещения должны содержаться их владельцами в чистоте, не иметь очагов коррозии и окрашиваться по мере необходимости, но не реже одного раза в 3 года.</w:t>
      </w:r>
    </w:p>
    <w:p w:rsidR="00B8726C" w:rsidRPr="00DB7572" w:rsidRDefault="00B8726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Опоры сетей осветительного оборудования не должны иметь отклонение от вертикали более 5 градусов.</w:t>
      </w:r>
    </w:p>
    <w:p w:rsidR="00B8726C" w:rsidRPr="00DB7572" w:rsidRDefault="00B8726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 xml:space="preserve">11.8 . Поврежденные элементы освещения, влияющие на их работу или </w:t>
      </w:r>
      <w:proofErr w:type="spellStart"/>
      <w:r w:rsidRPr="00DB7572">
        <w:rPr>
          <w:rFonts w:ascii="Times New Roman" w:hAnsi="Times New Roman" w:cs="Times New Roman"/>
          <w:sz w:val="24"/>
          <w:szCs w:val="24"/>
          <w:lang w:eastAsia="ru-RU"/>
        </w:rPr>
        <w:t>электробезопасность</w:t>
      </w:r>
      <w:proofErr w:type="spellEnd"/>
      <w:r w:rsidRPr="00DB7572">
        <w:rPr>
          <w:rFonts w:ascii="Times New Roman" w:hAnsi="Times New Roman" w:cs="Times New Roman"/>
          <w:sz w:val="24"/>
          <w:szCs w:val="24"/>
          <w:lang w:eastAsia="ru-RU"/>
        </w:rPr>
        <w:t>, должны ремонтироваться немедленно, не влияющие − в течение 5 дней с момента повреждения. Бездействующие элементы сетей (в том числе временные) должны демонтироваться в течение месяца с момента прекращения действия.</w:t>
      </w:r>
    </w:p>
    <w:p w:rsidR="00B8726C" w:rsidRPr="00DB7572" w:rsidRDefault="00B8726C" w:rsidP="00E665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7572">
        <w:rPr>
          <w:rFonts w:ascii="Times New Roman" w:hAnsi="Times New Roman" w:cs="Times New Roman"/>
          <w:sz w:val="24"/>
          <w:szCs w:val="24"/>
          <w:lang w:eastAsia="ru-RU"/>
        </w:rPr>
        <w:t>11.9 . Количество неработающих светильников на улицах не должно превышать 10 процентов от их общего числа, при этом не допускается расположение неработающих светильников подряд, один за другим.</w:t>
      </w:r>
    </w:p>
    <w:p w:rsidR="003739F0" w:rsidRPr="006028B6" w:rsidRDefault="003739F0" w:rsidP="00602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B7572" w:rsidRPr="00DB7572" w:rsidRDefault="00DB7572" w:rsidP="00DB7572">
      <w:pPr>
        <w:pStyle w:val="a3"/>
        <w:numPr>
          <w:ilvl w:val="0"/>
          <w:numId w:val="8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7572">
        <w:rPr>
          <w:rFonts w:ascii="Times New Roman" w:hAnsi="Times New Roman"/>
          <w:sz w:val="24"/>
          <w:szCs w:val="24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DB7572" w:rsidRPr="00DB7572" w:rsidRDefault="00DB7572" w:rsidP="00DB757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572">
        <w:rPr>
          <w:rFonts w:ascii="Times New Roman" w:hAnsi="Times New Roman"/>
          <w:sz w:val="24"/>
          <w:szCs w:val="24"/>
        </w:rPr>
        <w:t>Настоящее решение вступает в силу после его обнародования.</w:t>
      </w:r>
    </w:p>
    <w:p w:rsidR="00DB7572" w:rsidRPr="00DB7572" w:rsidRDefault="00DB7572" w:rsidP="00DB7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7572" w:rsidRPr="00DB7572" w:rsidRDefault="00DB7572" w:rsidP="00DB7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7572" w:rsidRPr="00DB7572" w:rsidRDefault="00DB7572" w:rsidP="00DB7572">
      <w:pPr>
        <w:spacing w:after="0"/>
        <w:rPr>
          <w:rFonts w:ascii="Times New Roman" w:hAnsi="Times New Roman"/>
          <w:sz w:val="24"/>
          <w:szCs w:val="24"/>
        </w:rPr>
      </w:pPr>
      <w:r w:rsidRPr="00DB7572">
        <w:rPr>
          <w:rFonts w:ascii="Times New Roman" w:hAnsi="Times New Roman"/>
          <w:sz w:val="24"/>
          <w:szCs w:val="24"/>
        </w:rPr>
        <w:t>Глава Андреевского МО</w:t>
      </w:r>
      <w:proofErr w:type="gramStart"/>
      <w:r w:rsidRPr="00DB75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B7572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Pr="00DB7572">
        <w:rPr>
          <w:rFonts w:ascii="Times New Roman" w:hAnsi="Times New Roman"/>
          <w:sz w:val="24"/>
          <w:szCs w:val="24"/>
        </w:rPr>
        <w:t>Т.А.Курышова</w:t>
      </w:r>
      <w:proofErr w:type="spellEnd"/>
    </w:p>
    <w:p w:rsidR="00DB7572" w:rsidRPr="006028B6" w:rsidRDefault="00DB7572" w:rsidP="00DB7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</w:p>
    <w:p w:rsidR="009664E4" w:rsidRDefault="009664E4" w:rsidP="006028B6">
      <w:pPr>
        <w:spacing w:after="0"/>
      </w:pPr>
    </w:p>
    <w:sectPr w:rsidR="009664E4" w:rsidSect="00E665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D70"/>
    <w:multiLevelType w:val="hybridMultilevel"/>
    <w:tmpl w:val="8D4ABC18"/>
    <w:lvl w:ilvl="0" w:tplc="E5F0A7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92516"/>
    <w:multiLevelType w:val="hybridMultilevel"/>
    <w:tmpl w:val="5CB87902"/>
    <w:lvl w:ilvl="0" w:tplc="C8085B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71DBE"/>
    <w:multiLevelType w:val="hybridMultilevel"/>
    <w:tmpl w:val="22C656AC"/>
    <w:lvl w:ilvl="0" w:tplc="A9B06C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03160"/>
    <w:multiLevelType w:val="hybridMultilevel"/>
    <w:tmpl w:val="E822DC5E"/>
    <w:lvl w:ilvl="0" w:tplc="CC38131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C55FF3"/>
    <w:multiLevelType w:val="hybridMultilevel"/>
    <w:tmpl w:val="593CD7A0"/>
    <w:lvl w:ilvl="0" w:tplc="9D98548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A81C67"/>
    <w:multiLevelType w:val="hybridMultilevel"/>
    <w:tmpl w:val="96DAAD10"/>
    <w:lvl w:ilvl="0" w:tplc="5B5E9B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256963"/>
    <w:multiLevelType w:val="hybridMultilevel"/>
    <w:tmpl w:val="1C4E1D5E"/>
    <w:lvl w:ilvl="0" w:tplc="8DA098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81651"/>
    <w:rsid w:val="00051FCC"/>
    <w:rsid w:val="001D0A5A"/>
    <w:rsid w:val="001E3726"/>
    <w:rsid w:val="0021143E"/>
    <w:rsid w:val="002E0A0C"/>
    <w:rsid w:val="002F553C"/>
    <w:rsid w:val="00367C39"/>
    <w:rsid w:val="003739F0"/>
    <w:rsid w:val="003F512A"/>
    <w:rsid w:val="003F6D36"/>
    <w:rsid w:val="004B7EA8"/>
    <w:rsid w:val="004F55EC"/>
    <w:rsid w:val="00575547"/>
    <w:rsid w:val="005967EE"/>
    <w:rsid w:val="006028B6"/>
    <w:rsid w:val="00651C32"/>
    <w:rsid w:val="006B257F"/>
    <w:rsid w:val="008025B8"/>
    <w:rsid w:val="008041D3"/>
    <w:rsid w:val="0082385A"/>
    <w:rsid w:val="00881651"/>
    <w:rsid w:val="008D3928"/>
    <w:rsid w:val="009664E4"/>
    <w:rsid w:val="00AF3E07"/>
    <w:rsid w:val="00B458E6"/>
    <w:rsid w:val="00B8726C"/>
    <w:rsid w:val="00C45ED0"/>
    <w:rsid w:val="00DB7572"/>
    <w:rsid w:val="00E66595"/>
    <w:rsid w:val="00EC199B"/>
    <w:rsid w:val="00EE48C6"/>
    <w:rsid w:val="00F5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572"/>
    <w:pPr>
      <w:ind w:left="720"/>
      <w:contextualSpacing/>
    </w:pPr>
    <w:rPr>
      <w:rFonts w:ascii="Calibri" w:eastAsiaTheme="minorEastAsia" w:hAnsi="Calibri" w:cs="Times New Roman"/>
    </w:rPr>
  </w:style>
  <w:style w:type="paragraph" w:styleId="a4">
    <w:name w:val="No Spacing"/>
    <w:uiPriority w:val="1"/>
    <w:qFormat/>
    <w:rsid w:val="00DB75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3775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15</cp:revision>
  <cp:lastPrinted>2018-04-28T07:24:00Z</cp:lastPrinted>
  <dcterms:created xsi:type="dcterms:W3CDTF">2018-04-27T07:33:00Z</dcterms:created>
  <dcterms:modified xsi:type="dcterms:W3CDTF">2018-04-28T07:25:00Z</dcterms:modified>
</cp:coreProperties>
</file>