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-285750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3D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                      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Екатериновское</w:t>
      </w:r>
      <w:proofErr w:type="spellEnd"/>
      <w:r w:rsidRPr="00F033DC">
        <w:rPr>
          <w:rFonts w:ascii="Times New Roman" w:hAnsi="Times New Roman" w:cs="Times New Roman"/>
          <w:b/>
          <w:bCs/>
          <w:sz w:val="26"/>
          <w:szCs w:val="26"/>
        </w:rPr>
        <w:t xml:space="preserve"> районное Собрание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58CB" w:rsidRPr="00F033DC" w:rsidRDefault="009A0042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Очередное </w:t>
      </w:r>
      <w:r w:rsidR="002358CB" w:rsidRPr="00F033D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 районного Собрания</w:t>
      </w:r>
    </w:p>
    <w:p w:rsidR="002358CB" w:rsidRPr="00F033DC" w:rsidRDefault="002358CB" w:rsidP="002358CB">
      <w:pPr>
        <w:pStyle w:val="1"/>
        <w:rPr>
          <w:sz w:val="26"/>
          <w:szCs w:val="26"/>
        </w:rPr>
      </w:pPr>
    </w:p>
    <w:p w:rsidR="002358CB" w:rsidRPr="00F033DC" w:rsidRDefault="002358CB" w:rsidP="002358CB">
      <w:pPr>
        <w:pStyle w:val="1"/>
        <w:rPr>
          <w:rFonts w:eastAsia="Arial Unicode MS"/>
          <w:sz w:val="26"/>
          <w:szCs w:val="26"/>
        </w:rPr>
      </w:pPr>
      <w:r w:rsidRPr="00F033DC">
        <w:rPr>
          <w:sz w:val="26"/>
          <w:szCs w:val="26"/>
        </w:rPr>
        <w:t>РЕШЕНИЕ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358CB" w:rsidRPr="00F033DC" w:rsidRDefault="00951B2A" w:rsidP="002358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 xml:space="preserve">т </w:t>
      </w:r>
      <w:r w:rsidR="007358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178D">
        <w:rPr>
          <w:rFonts w:ascii="Times New Roman" w:hAnsi="Times New Roman" w:cs="Times New Roman"/>
          <w:b/>
          <w:sz w:val="26"/>
          <w:szCs w:val="26"/>
        </w:rPr>
        <w:t>29 апреля 2022</w:t>
      </w:r>
      <w:r w:rsidR="00735828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>года      №</w:t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19178D">
        <w:rPr>
          <w:rFonts w:ascii="Times New Roman" w:hAnsi="Times New Roman" w:cs="Times New Roman"/>
          <w:b/>
          <w:sz w:val="26"/>
          <w:szCs w:val="26"/>
        </w:rPr>
        <w:t>469</w:t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  <w:r w:rsidR="002358CB" w:rsidRPr="00F033DC">
        <w:rPr>
          <w:rFonts w:ascii="Times New Roman" w:hAnsi="Times New Roman" w:cs="Times New Roman"/>
          <w:b/>
          <w:sz w:val="26"/>
          <w:szCs w:val="26"/>
        </w:rPr>
        <w:tab/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b/>
          <w:sz w:val="26"/>
          <w:szCs w:val="26"/>
        </w:rPr>
        <w:t>Р.п.</w:t>
      </w:r>
      <w:r w:rsidR="00951B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33DC">
        <w:rPr>
          <w:rFonts w:ascii="Times New Roman" w:hAnsi="Times New Roman" w:cs="Times New Roman"/>
          <w:b/>
          <w:sz w:val="26"/>
          <w:szCs w:val="26"/>
        </w:rPr>
        <w:t>Екатериновка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7" w:type="dxa"/>
        <w:tblInd w:w="-318" w:type="dxa"/>
        <w:tblLook w:val="04A0"/>
      </w:tblPr>
      <w:tblGrid>
        <w:gridCol w:w="8223"/>
        <w:gridCol w:w="1134"/>
      </w:tblGrid>
      <w:tr w:rsidR="002358CB" w:rsidRPr="00F033DC" w:rsidTr="004E38F6">
        <w:tc>
          <w:tcPr>
            <w:tcW w:w="8223" w:type="dxa"/>
          </w:tcPr>
          <w:p w:rsidR="002358CB" w:rsidRPr="00F033DC" w:rsidRDefault="0019178D" w:rsidP="00735828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951B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отчета председателя </w:t>
            </w:r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Контрольно-счетной комиссии </w:t>
            </w:r>
            <w:proofErr w:type="spellStart"/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>Екатериновского</w:t>
            </w:r>
            <w:proofErr w:type="spellEnd"/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Саратовской области о результатах своей деятельности за 20</w:t>
            </w:r>
            <w:r w:rsidR="00735828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  <w:r w:rsidR="002358CB"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2358CB" w:rsidRPr="00F033DC" w:rsidRDefault="002358CB" w:rsidP="004E38F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8CB" w:rsidRPr="00735828" w:rsidRDefault="00735828" w:rsidP="002358C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7 февраля </w:t>
      </w:r>
      <w:smartTag w:uri="urn:schemas-microsoft-com:office:smarttags" w:element="metricconverter">
        <w:smartTagPr>
          <w:attr w:name="ProductID" w:val="2011 г"/>
        </w:smartTagPr>
        <w:r w:rsidRPr="00735828">
          <w:rPr>
            <w:rFonts w:ascii="Times New Roman" w:eastAsia="Calibri" w:hAnsi="Times New Roman" w:cs="Times New Roman"/>
            <w:sz w:val="26"/>
            <w:szCs w:val="26"/>
          </w:rPr>
          <w:t>2011 г</w:t>
        </w:r>
      </w:smartTag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. N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>
        <w:rPr>
          <w:rFonts w:ascii="Times New Roman" w:hAnsi="Times New Roman" w:cs="Times New Roman"/>
          <w:sz w:val="26"/>
          <w:szCs w:val="26"/>
        </w:rPr>
        <w:t xml:space="preserve">Положением о Контрольно </w:t>
      </w:r>
      <w:proofErr w:type="gramStart"/>
      <w:r>
        <w:rPr>
          <w:rFonts w:ascii="Times New Roman" w:hAnsi="Times New Roman" w:cs="Times New Roman"/>
          <w:sz w:val="26"/>
          <w:szCs w:val="26"/>
        </w:rPr>
        <w:t>-с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четной комиссии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от  12 октября 2021 года № 421,</w:t>
      </w:r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Уставом </w:t>
      </w:r>
      <w:proofErr w:type="spellStart"/>
      <w:r w:rsidRPr="00735828">
        <w:rPr>
          <w:rFonts w:ascii="Times New Roman" w:eastAsia="Calibri" w:hAnsi="Times New Roman" w:cs="Times New Roman"/>
          <w:sz w:val="26"/>
          <w:szCs w:val="26"/>
        </w:rPr>
        <w:t>Екатериновского</w:t>
      </w:r>
      <w:proofErr w:type="spellEnd"/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района, </w:t>
      </w:r>
      <w:proofErr w:type="spellStart"/>
      <w:r w:rsidRPr="00735828">
        <w:rPr>
          <w:rFonts w:ascii="Times New Roman" w:eastAsia="Calibri" w:hAnsi="Times New Roman" w:cs="Times New Roman"/>
          <w:sz w:val="26"/>
          <w:szCs w:val="26"/>
        </w:rPr>
        <w:t>Екатериновское</w:t>
      </w:r>
      <w:proofErr w:type="spellEnd"/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 районное Собрание </w:t>
      </w:r>
      <w:proofErr w:type="spellStart"/>
      <w:r w:rsidRPr="00735828">
        <w:rPr>
          <w:rFonts w:ascii="Times New Roman" w:eastAsia="Calibri" w:hAnsi="Times New Roman" w:cs="Times New Roman"/>
          <w:sz w:val="26"/>
          <w:szCs w:val="26"/>
        </w:rPr>
        <w:t>Екатериновского</w:t>
      </w:r>
      <w:proofErr w:type="spellEnd"/>
      <w:r w:rsidRPr="00735828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Саратовской области </w:t>
      </w:r>
      <w:r w:rsidRPr="00735828">
        <w:rPr>
          <w:rFonts w:ascii="Times New Roman" w:eastAsia="Calibri" w:hAnsi="Times New Roman" w:cs="Times New Roman"/>
          <w:b/>
          <w:bCs/>
          <w:sz w:val="26"/>
          <w:szCs w:val="26"/>
        </w:rPr>
        <w:t>РЕШИЛО</w:t>
      </w:r>
      <w:r w:rsidR="002358CB" w:rsidRPr="00735828">
        <w:rPr>
          <w:rFonts w:ascii="Times New Roman" w:hAnsi="Times New Roman" w:cs="Times New Roman"/>
          <w:b/>
          <w:sz w:val="26"/>
          <w:szCs w:val="26"/>
        </w:rPr>
        <w:t>: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735828">
        <w:rPr>
          <w:rFonts w:ascii="Times New Roman" w:hAnsi="Times New Roman" w:cs="Times New Roman"/>
          <w:sz w:val="26"/>
          <w:szCs w:val="26"/>
        </w:rPr>
        <w:tab/>
        <w:t>1.</w:t>
      </w:r>
      <w:r w:rsidRPr="00735828">
        <w:rPr>
          <w:rFonts w:ascii="Times New Roman" w:hAnsi="Times New Roman" w:cs="Times New Roman"/>
          <w:sz w:val="26"/>
          <w:szCs w:val="26"/>
        </w:rPr>
        <w:tab/>
        <w:t>Утвердить отчет председателя Контрольно</w:t>
      </w:r>
      <w:r w:rsidRPr="00F033DC">
        <w:rPr>
          <w:rFonts w:ascii="Times New Roman" w:hAnsi="Times New Roman" w:cs="Times New Roman"/>
          <w:sz w:val="26"/>
          <w:szCs w:val="26"/>
        </w:rPr>
        <w:t>-счетной комиссии Екатериновского муниципального района Саратовской области о результатах своей деятельности за 20</w:t>
      </w:r>
      <w:r w:rsidR="00735828">
        <w:rPr>
          <w:rFonts w:ascii="Times New Roman" w:hAnsi="Times New Roman" w:cs="Times New Roman"/>
          <w:sz w:val="26"/>
          <w:szCs w:val="26"/>
        </w:rPr>
        <w:t xml:space="preserve">21 </w:t>
      </w:r>
      <w:r w:rsidRPr="00F033DC">
        <w:rPr>
          <w:rFonts w:ascii="Times New Roman" w:hAnsi="Times New Roman" w:cs="Times New Roman"/>
          <w:sz w:val="26"/>
          <w:szCs w:val="26"/>
        </w:rPr>
        <w:t>год согласно приложению к настоящему решению.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033DC">
        <w:rPr>
          <w:rFonts w:ascii="Times New Roman" w:hAnsi="Times New Roman" w:cs="Times New Roman"/>
          <w:sz w:val="26"/>
          <w:szCs w:val="26"/>
        </w:rPr>
        <w:tab/>
        <w:t>2.</w:t>
      </w:r>
      <w:r w:rsidRPr="00F033DC">
        <w:rPr>
          <w:rFonts w:ascii="Times New Roman" w:hAnsi="Times New Roman" w:cs="Times New Roman"/>
          <w:sz w:val="26"/>
          <w:szCs w:val="26"/>
        </w:rPr>
        <w:tab/>
        <w:t>Настоящее решение вступает в силу со дня принятия, подлежит обнародованию и размещению на официальном сайте администрации в сети «Интернет».</w:t>
      </w: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P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Председатель Екатериновского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Районного Собрания</w:t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CB">
        <w:rPr>
          <w:rFonts w:ascii="Times New Roman" w:hAnsi="Times New Roman" w:cs="Times New Roman"/>
          <w:b/>
          <w:sz w:val="28"/>
          <w:szCs w:val="28"/>
        </w:rPr>
        <w:t>Е.И.Пузырев</w:t>
      </w:r>
      <w:proofErr w:type="spellEnd"/>
    </w:p>
    <w:p w:rsidR="002358CB" w:rsidRDefault="002358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58CB" w:rsidRDefault="009A0042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районного Собрания </w:t>
      </w:r>
    </w:p>
    <w:p w:rsidR="00673281" w:rsidRDefault="009A0042" w:rsidP="00A33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78D">
        <w:rPr>
          <w:rFonts w:ascii="Times New Roman" w:hAnsi="Times New Roman" w:cs="Times New Roman"/>
          <w:b/>
          <w:sz w:val="28"/>
          <w:szCs w:val="28"/>
        </w:rPr>
        <w:t>29.04.2022</w:t>
      </w:r>
      <w:r w:rsidR="007358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г.    </w:t>
      </w:r>
      <w:r w:rsidR="0019178D">
        <w:rPr>
          <w:rFonts w:ascii="Times New Roman" w:hAnsi="Times New Roman" w:cs="Times New Roman"/>
          <w:b/>
          <w:sz w:val="28"/>
          <w:szCs w:val="28"/>
        </w:rPr>
        <w:t>№469</w:t>
      </w:r>
    </w:p>
    <w:p w:rsidR="00735828" w:rsidRDefault="00735828" w:rsidP="00735828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828" w:rsidRDefault="00735828" w:rsidP="00735828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81">
        <w:rPr>
          <w:rFonts w:ascii="Times New Roman" w:hAnsi="Times New Roman" w:cs="Times New Roman"/>
          <w:b/>
          <w:sz w:val="28"/>
          <w:szCs w:val="28"/>
        </w:rPr>
        <w:t>Отчет о деятельности Контрольно-счетной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328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732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673281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735828" w:rsidRPr="00E44142" w:rsidRDefault="00735828" w:rsidP="0073582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Настоящий отчёт подготовлен в соответствии с требованиями Федерального закона от 07.02.2011 №6-ФЗ «Об общих принципах организации и деятельности контрольно-счетных органов субъектов РФ и муниципальных образований», </w:t>
      </w:r>
      <w:r w:rsidRPr="006F3ABC">
        <w:rPr>
          <w:rFonts w:ascii="Times New Roman" w:hAnsi="Times New Roman" w:cs="Times New Roman"/>
          <w:sz w:val="26"/>
          <w:szCs w:val="26"/>
        </w:rPr>
        <w:t xml:space="preserve">Положением о Контрольно-счетной комиссии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 утвержденным решением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районного Собрания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12 октября 2021 года № 421.</w:t>
      </w:r>
    </w:p>
    <w:p w:rsidR="00735828" w:rsidRPr="006F3ABC" w:rsidRDefault="00735828" w:rsidP="00735828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3ABC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Основные итоги деятельности Контрольно-счетной комиссии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F3A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Деятельность Контрольно-счетной комиссии в отчетном периоде осуществлялась на основании плана работы Контрольно-счетной комиссии на 2021 год, утвержденного распоряжением председателя КСК </w:t>
      </w:r>
      <w:proofErr w:type="spellStart"/>
      <w:r w:rsidRPr="006F3ABC">
        <w:rPr>
          <w:rFonts w:ascii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муниципальный район от 28.12.2020 г. № 01-04/5.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В течение прошедшего года проведено 24 контрольных и экспертно-аналитических мероприятий из них </w:t>
      </w:r>
      <w:r w:rsidRPr="006F3ABC">
        <w:rPr>
          <w:rFonts w:ascii="Times New Roman" w:hAnsi="Times New Roman" w:cs="Times New Roman"/>
          <w:sz w:val="26"/>
          <w:szCs w:val="26"/>
        </w:rPr>
        <w:t xml:space="preserve">проведено 2 контрольных и 22 экспертно-аналитических мероприятий. </w:t>
      </w:r>
    </w:p>
    <w:p w:rsidR="00735828" w:rsidRPr="006F3ABC" w:rsidRDefault="00735828" w:rsidP="00735828">
      <w:pPr>
        <w:contextualSpacing/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6F3ABC">
        <w:rPr>
          <w:rFonts w:ascii="Times New Roman" w:hAnsi="Times New Roman" w:cs="Times New Roman"/>
          <w:b/>
          <w:sz w:val="26"/>
          <w:szCs w:val="26"/>
        </w:rPr>
        <w:t>Контрольная деятельность.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Style w:val="a5"/>
          <w:rFonts w:ascii="Times New Roman" w:hAnsi="Times New Roman" w:cs="Times New Roman"/>
          <w:b w:val="0"/>
          <w:bCs/>
          <w:color w:val="00000A"/>
          <w:sz w:val="26"/>
          <w:szCs w:val="26"/>
        </w:rPr>
        <w:tab/>
      </w:r>
      <w:r w:rsidRPr="006F3ABC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Контрольно-счетной комиссии на 2021 год проведено 2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>контрольных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 мероприятия: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ab/>
        <w:t xml:space="preserve">- проверка </w:t>
      </w:r>
      <w:r w:rsidRPr="006F3ABC">
        <w:rPr>
          <w:rFonts w:ascii="Times New Roman" w:hAnsi="Times New Roman" w:cs="Times New Roman"/>
          <w:sz w:val="26"/>
          <w:szCs w:val="26"/>
        </w:rPr>
        <w:t>финансово-хозяйственной деятельности</w:t>
      </w:r>
      <w:r w:rsidRPr="006F3A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3ABC">
        <w:rPr>
          <w:rFonts w:ascii="Times New Roman" w:eastAsia="Calibri" w:hAnsi="Times New Roman" w:cs="Times New Roman"/>
          <w:sz w:val="26"/>
          <w:szCs w:val="26"/>
        </w:rPr>
        <w:t>муниципально</w:t>
      </w:r>
      <w:r w:rsidRPr="006F3ABC">
        <w:rPr>
          <w:rFonts w:ascii="Times New Roman" w:hAnsi="Times New Roman" w:cs="Times New Roman"/>
          <w:sz w:val="26"/>
          <w:szCs w:val="26"/>
        </w:rPr>
        <w:t>го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учреждени</w:t>
      </w:r>
      <w:r w:rsidRPr="006F3ABC">
        <w:rPr>
          <w:rFonts w:ascii="Times New Roman" w:hAnsi="Times New Roman" w:cs="Times New Roman"/>
          <w:sz w:val="26"/>
          <w:szCs w:val="26"/>
        </w:rPr>
        <w:t>я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дополнительного образования «Детско-юношеская спортивная школа» р.п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.Е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катериновка </w:t>
      </w:r>
      <w:proofErr w:type="spellStart"/>
      <w:r w:rsidRPr="006F3ABC">
        <w:rPr>
          <w:rFonts w:ascii="Times New Roman" w:eastAsia="Calibri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района Саратовской области за 2020 год</w:t>
      </w:r>
      <w:r w:rsidRPr="006F3A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5828" w:rsidRPr="006F3ABC" w:rsidRDefault="00735828" w:rsidP="00735828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6F3ABC">
        <w:rPr>
          <w:rFonts w:ascii="Times New Roman" w:eastAsia="Calibri" w:hAnsi="Times New Roman" w:cs="Times New Roman"/>
          <w:sz w:val="26"/>
          <w:szCs w:val="26"/>
        </w:rPr>
        <w:t>аудит в сфере закупок муниципально</w:t>
      </w:r>
      <w:r w:rsidRPr="006F3ABC">
        <w:rPr>
          <w:rFonts w:ascii="Times New Roman" w:hAnsi="Times New Roman" w:cs="Times New Roman"/>
          <w:sz w:val="26"/>
          <w:szCs w:val="26"/>
        </w:rPr>
        <w:t>го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учреждени</w:t>
      </w:r>
      <w:r w:rsidRPr="006F3ABC">
        <w:rPr>
          <w:rFonts w:ascii="Times New Roman" w:hAnsi="Times New Roman" w:cs="Times New Roman"/>
          <w:sz w:val="26"/>
          <w:szCs w:val="26"/>
        </w:rPr>
        <w:t>я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дополнительного образования «Детско-юношеская спортивная школа» р.п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.Е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катериновка </w:t>
      </w:r>
      <w:proofErr w:type="spellStart"/>
      <w:r w:rsidRPr="006F3ABC">
        <w:rPr>
          <w:rFonts w:ascii="Times New Roman" w:eastAsia="Calibri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района Саратовской области  за 2020 год.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Общий объем проверенных средств  </w:t>
      </w:r>
      <w:r w:rsidRPr="006F3ABC">
        <w:rPr>
          <w:rFonts w:ascii="Times New Roman" w:hAnsi="Times New Roman" w:cs="Times New Roman"/>
          <w:sz w:val="26"/>
          <w:szCs w:val="26"/>
        </w:rPr>
        <w:t xml:space="preserve">7 471,9 тыс. </w:t>
      </w: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рублей.</w:t>
      </w:r>
      <w:r w:rsidRPr="006F3ABC">
        <w:rPr>
          <w:rFonts w:ascii="Times New Roman" w:hAnsi="Times New Roman" w:cs="Times New Roman"/>
          <w:sz w:val="26"/>
          <w:szCs w:val="26"/>
        </w:rPr>
        <w:t xml:space="preserve"> </w:t>
      </w:r>
      <w:r w:rsidRPr="006F3ABC">
        <w:rPr>
          <w:rFonts w:ascii="Times New Roman" w:eastAsia="Calibri" w:hAnsi="Times New Roman" w:cs="Times New Roman"/>
          <w:sz w:val="26"/>
          <w:szCs w:val="26"/>
        </w:rPr>
        <w:t>Проверкой использования бюджетных средств на цели, предусмотренные условиям их получения, нарушений не установлено.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Характерными нарушениями являются:</w:t>
      </w:r>
    </w:p>
    <w:p w:rsidR="00735828" w:rsidRPr="006F3ABC" w:rsidRDefault="00735828" w:rsidP="00735828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ABC">
        <w:rPr>
          <w:rFonts w:ascii="Times New Roman" w:eastAsia="Calibri" w:hAnsi="Times New Roman" w:cs="Times New Roman"/>
          <w:bCs/>
          <w:kern w:val="36"/>
          <w:sz w:val="26"/>
          <w:szCs w:val="26"/>
        </w:rPr>
        <w:t xml:space="preserve"> - неэффективные расходы (штрафы, пени) в сумме </w:t>
      </w:r>
      <w:r w:rsidRPr="006F3ABC">
        <w:rPr>
          <w:rStyle w:val="StrongEmphasis"/>
          <w:rFonts w:ascii="Times New Roman" w:eastAsia="Calibri" w:hAnsi="Times New Roman" w:cs="Times New Roman"/>
          <w:b w:val="0"/>
          <w:sz w:val="26"/>
          <w:szCs w:val="26"/>
        </w:rPr>
        <w:t>24501,58</w:t>
      </w:r>
      <w:r w:rsidRPr="006F3ABC">
        <w:rPr>
          <w:rFonts w:ascii="Times New Roman" w:eastAsia="Calibri" w:hAnsi="Times New Roman" w:cs="Times New Roman"/>
          <w:bCs/>
          <w:kern w:val="36"/>
          <w:sz w:val="26"/>
          <w:szCs w:val="26"/>
        </w:rPr>
        <w:t xml:space="preserve"> </w:t>
      </w:r>
      <w:r w:rsidRPr="006F3ABC">
        <w:rPr>
          <w:rFonts w:ascii="Times New Roman" w:eastAsia="Calibri" w:hAnsi="Times New Roman" w:cs="Times New Roman"/>
          <w:sz w:val="26"/>
          <w:szCs w:val="26"/>
        </w:rPr>
        <w:t>рублей.</w:t>
      </w:r>
    </w:p>
    <w:p w:rsidR="00735828" w:rsidRPr="006F3ABC" w:rsidRDefault="00735828" w:rsidP="00735828">
      <w:pPr>
        <w:contextualSpacing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- неэффективно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е(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избыточное) расходование бюджетных средств в 2020 году в сумме 13480,44 рублей. (</w:t>
      </w:r>
      <w:r w:rsidRPr="006F3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 нарушение 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Приказа </w:t>
      </w:r>
      <w:proofErr w:type="spellStart"/>
      <w:r w:rsidRPr="006F3ABC">
        <w:rPr>
          <w:rFonts w:ascii="Times New Roman" w:eastAsia="Calibri" w:hAnsi="Times New Roman" w:cs="Times New Roman"/>
          <w:sz w:val="26"/>
          <w:szCs w:val="26"/>
        </w:rPr>
        <w:t>Минздравсоцразвития</w:t>
      </w:r>
      <w:proofErr w:type="spell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</w:r>
      <w:r w:rsidRPr="006F3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).</w:t>
      </w:r>
    </w:p>
    <w:p w:rsidR="00735828" w:rsidRPr="006F3ABC" w:rsidRDefault="00735828" w:rsidP="00735828">
      <w:pPr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ab/>
        <w:t xml:space="preserve">- </w:t>
      </w:r>
      <w:r w:rsidRPr="006F3ABC">
        <w:rPr>
          <w:rFonts w:ascii="Times New Roman" w:eastAsia="Calibri" w:hAnsi="Times New Roman" w:cs="Times New Roman"/>
          <w:sz w:val="26"/>
          <w:szCs w:val="26"/>
        </w:rPr>
        <w:t>неэффективном (избыточном) расходование бюджетных средств в 2020 г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.в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сумме 818962,75 руб.</w:t>
      </w:r>
      <w:r w:rsidRPr="006F3ABC">
        <w:rPr>
          <w:rStyle w:val="WW8Num1z0"/>
          <w:rFonts w:ascii="Times New Roman" w:eastAsia="Calibri" w:hAnsi="Times New Roman" w:cs="Times New Roman"/>
          <w:sz w:val="26"/>
          <w:szCs w:val="26"/>
        </w:rPr>
        <w:t xml:space="preserve"> (н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 протяжении 2020 года выплаты стимулирующего характера осуществлялись по</w:t>
      </w:r>
      <w:r w:rsidRPr="006F3A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приказу руководителя учреждения, без применения критериев оценки эффективности</w:t>
      </w:r>
      <w:r w:rsidRPr="006F3A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труда. При этом размер стимулирующих выплат колеб</w:t>
      </w:r>
      <w:r w:rsidRPr="006F3A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лся от 387,02 руб. до 8121,7 руб</w:t>
      </w:r>
      <w:proofErr w:type="gramStart"/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.В</w:t>
      </w:r>
      <w:proofErr w:type="gramEnd"/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2020 году размер данных выплат составил </w:t>
      </w: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818962,75 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руб. </w:t>
      </w:r>
      <w:r w:rsidRPr="006F3ABC">
        <w:rPr>
          <w:rFonts w:ascii="Times New Roman" w:eastAsia="Calibri" w:hAnsi="Times New Roman" w:cs="Times New Roman"/>
          <w:sz w:val="26"/>
          <w:szCs w:val="26"/>
        </w:rPr>
        <w:t>В ходе проверки были запрошены документы оценки соответствия достигнутого качества и результативности выполненных работ педагогов. Документы, подтверждающие результаты их работы не представлены)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.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Контрольно-счетная комиссия рекоменд</w:t>
      </w:r>
      <w:r w:rsidRPr="006F3AB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овала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разработать документ, регламентирующий установление выплат стимулирующего характера с учетом показателей для оценки качества труда, с целью поощрения работников добившихся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качественных результатов своей трудовой деятельности. 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- нарушения порядка утверждения и формирования муниципального задания (</w:t>
      </w:r>
      <w:r w:rsidRPr="006F3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Отчет не представ</w:t>
      </w:r>
      <w:r w:rsidRPr="006F3ABC">
        <w:rPr>
          <w:rFonts w:ascii="Times New Roman" w:hAnsi="Times New Roman" w:cs="Times New Roman"/>
          <w:sz w:val="26"/>
          <w:szCs w:val="26"/>
          <w:shd w:val="clear" w:color="auto" w:fill="FFFFFF"/>
        </w:rPr>
        <w:t>лен</w:t>
      </w:r>
      <w:r w:rsidRPr="006F3ABC">
        <w:rPr>
          <w:rFonts w:ascii="Times New Roman" w:eastAsia="Calibri" w:hAnsi="Times New Roman" w:cs="Times New Roman"/>
          <w:color w:val="000000"/>
          <w:sz w:val="26"/>
          <w:szCs w:val="26"/>
        </w:rPr>
        <w:t>, что свидетельствует о недостоверности информации о выполнении утвержденных показателей муниципального задания.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На основании вышеизложенного можно сделать вывод о формальном подходе к формированию муниципального задания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.</w:t>
      </w:r>
      <w:proofErr w:type="gramEnd"/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 При проверке соблюдения законности и результативности использования бюджетных средств на закупки товаров, работ, услуг для обеспечения муниципальных нужд в Муниципальном бюджетном учреждении дополнительного образования </w:t>
      </w:r>
      <w:r w:rsidRPr="006F3ABC">
        <w:rPr>
          <w:rFonts w:ascii="Times New Roman" w:eastAsia="Calibri" w:hAnsi="Times New Roman" w:cs="Times New Roman"/>
          <w:sz w:val="26"/>
          <w:szCs w:val="26"/>
        </w:rPr>
        <w:t>«Детско-юношеская спортивная школа» р.п</w:t>
      </w:r>
      <w:proofErr w:type="gramStart"/>
      <w:r w:rsidRPr="006F3ABC">
        <w:rPr>
          <w:rFonts w:ascii="Times New Roman" w:eastAsia="Calibri" w:hAnsi="Times New Roman" w:cs="Times New Roman"/>
          <w:sz w:val="26"/>
          <w:szCs w:val="26"/>
        </w:rPr>
        <w:t>.Е</w:t>
      </w:r>
      <w:proofErr w:type="gram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катериновка </w:t>
      </w:r>
      <w:proofErr w:type="spellStart"/>
      <w:r w:rsidRPr="006F3ABC">
        <w:rPr>
          <w:rFonts w:ascii="Times New Roman" w:eastAsia="Calibri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eastAsia="Calibri" w:hAnsi="Times New Roman" w:cs="Times New Roman"/>
          <w:sz w:val="26"/>
          <w:szCs w:val="26"/>
        </w:rPr>
        <w:t xml:space="preserve"> района Саратовской области, в</w:t>
      </w:r>
      <w:r w:rsidRPr="006F3ABC">
        <w:rPr>
          <w:rFonts w:ascii="Times New Roman" w:hAnsi="Times New Roman" w:cs="Times New Roman"/>
          <w:sz w:val="26"/>
          <w:szCs w:val="26"/>
        </w:rPr>
        <w:t xml:space="preserve"> ходе контрольного мероприятия выявлены нарушения на этапах осуществления закупок, заключения и исполнения контрактов: а именно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 - несвоевременно и не в полном объеме размещена на официальном сайте информация и документы, подлежащие размещению в соответствии с Федеральным законом от 05.04.2013 г. </w:t>
      </w:r>
      <w:r w:rsidRPr="006F3ABC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6F3ABC">
        <w:rPr>
          <w:rFonts w:ascii="Times New Roman" w:hAnsi="Times New Roman" w:cs="Times New Roman"/>
          <w:sz w:val="26"/>
          <w:szCs w:val="26"/>
        </w:rPr>
        <w:t xml:space="preserve"> 44-ФЗ;</w:t>
      </w:r>
      <w:r w:rsidRPr="006F3ABC">
        <w:rPr>
          <w:rFonts w:ascii="Times New Roman" w:hAnsi="Times New Roman" w:cs="Times New Roman"/>
          <w:sz w:val="26"/>
          <w:szCs w:val="26"/>
        </w:rPr>
        <w:tab/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- несвоевременное размещение информации об исполнении контрактов. </w:t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 - несоответствие с действующим законодательством РФ локально-нормативных документов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ab/>
      </w:r>
    </w:p>
    <w:p w:rsidR="00735828" w:rsidRPr="006F3ABC" w:rsidRDefault="00735828" w:rsidP="00735828">
      <w:pPr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3ABC">
        <w:rPr>
          <w:rFonts w:ascii="Times New Roman" w:hAnsi="Times New Roman" w:cs="Times New Roman"/>
          <w:b/>
          <w:sz w:val="26"/>
          <w:szCs w:val="26"/>
        </w:rPr>
        <w:tab/>
        <w:t xml:space="preserve"> - </w:t>
      </w:r>
      <w:r w:rsidRPr="006F3ABC">
        <w:rPr>
          <w:rFonts w:ascii="Times New Roman" w:hAnsi="Times New Roman" w:cs="Times New Roman"/>
          <w:sz w:val="26"/>
          <w:szCs w:val="26"/>
        </w:rPr>
        <w:t>в ходе проверки выявлены нарушения, содержащие признаки административных правонарушений, предусмотренных:</w:t>
      </w:r>
      <w:r w:rsidRPr="006F3AB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6F3ABC">
        <w:rPr>
          <w:rFonts w:ascii="Times New Roman" w:hAnsi="Times New Roman" w:cs="Times New Roman"/>
          <w:bCs/>
          <w:sz w:val="26"/>
          <w:szCs w:val="26"/>
        </w:rPr>
        <w:t>ч</w:t>
      </w:r>
      <w:proofErr w:type="gramEnd"/>
      <w:r w:rsidRPr="006F3ABC">
        <w:rPr>
          <w:rFonts w:ascii="Times New Roman" w:hAnsi="Times New Roman" w:cs="Times New Roman"/>
          <w:bCs/>
          <w:sz w:val="26"/>
          <w:szCs w:val="26"/>
        </w:rPr>
        <w:t xml:space="preserve">.3 ст.7.30 </w:t>
      </w:r>
      <w:proofErr w:type="spellStart"/>
      <w:r w:rsidRPr="006F3ABC">
        <w:rPr>
          <w:rFonts w:ascii="Times New Roman" w:hAnsi="Times New Roman" w:cs="Times New Roman"/>
          <w:bCs/>
          <w:sz w:val="26"/>
          <w:szCs w:val="26"/>
        </w:rPr>
        <w:t>КоАП</w:t>
      </w:r>
      <w:proofErr w:type="spellEnd"/>
      <w:r w:rsidRPr="006F3ABC">
        <w:rPr>
          <w:rFonts w:ascii="Times New Roman" w:hAnsi="Times New Roman" w:cs="Times New Roman"/>
          <w:bCs/>
          <w:sz w:val="26"/>
          <w:szCs w:val="26"/>
        </w:rPr>
        <w:t xml:space="preserve"> РФ, частью 2 статьи 7.31 Кодекса Российской Федерации об административных правонарушениях. </w:t>
      </w:r>
    </w:p>
    <w:p w:rsidR="00735828" w:rsidRPr="006F3ABC" w:rsidRDefault="00735828" w:rsidP="00735828">
      <w:pPr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ab/>
      </w:r>
      <w:r w:rsidRPr="006F3ABC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объекту контроля вынесено представление для принятия мер по устранению выявленных нарушений</w:t>
      </w:r>
      <w:r w:rsidRPr="006F3AB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и недостатков.</w:t>
      </w:r>
    </w:p>
    <w:p w:rsidR="00735828" w:rsidRPr="006F3ABC" w:rsidRDefault="00735828" w:rsidP="00735828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ABC">
        <w:rPr>
          <w:rFonts w:ascii="Times New Roman" w:hAnsi="Times New Roman" w:cs="Times New Roman"/>
          <w:b/>
          <w:sz w:val="26"/>
          <w:szCs w:val="26"/>
        </w:rPr>
        <w:t>Экспертно-аналитические мероприятия.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color w:val="000000"/>
          <w:sz w:val="26"/>
          <w:szCs w:val="26"/>
        </w:rPr>
        <w:tab/>
        <w:t>Одним из основных направлений деятельности КСК района в 2021 году являлась экспертно-аналитическая деятельность.</w:t>
      </w:r>
    </w:p>
    <w:p w:rsidR="00735828" w:rsidRPr="006F3ABC" w:rsidRDefault="00735828" w:rsidP="00735828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>Экспертно-аналитические мероприятия были направлены на обеспечение единой системы контроля, реализуемого на двух последовательных стадиях: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AB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- предварительного контроля - в рамках проведения</w:t>
      </w:r>
      <w:r w:rsidRPr="006F3ABC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F3ABC">
        <w:rPr>
          <w:rFonts w:ascii="Times New Roman" w:hAnsi="Times New Roman" w:cs="Times New Roman"/>
          <w:color w:val="000000"/>
          <w:sz w:val="26"/>
          <w:szCs w:val="26"/>
        </w:rPr>
        <w:t xml:space="preserve">экспертизы проектов решений </w:t>
      </w:r>
      <w:proofErr w:type="spellStart"/>
      <w:r w:rsidRPr="006F3ABC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color w:val="000000"/>
          <w:sz w:val="26"/>
          <w:szCs w:val="26"/>
        </w:rPr>
        <w:t xml:space="preserve"> районного Собрания </w:t>
      </w:r>
      <w:proofErr w:type="spellStart"/>
      <w:r w:rsidRPr="006F3ABC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Саратовской области, связанного с принятием бюджета на 2022 год и плановый период 2023-2024 годов.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ABC">
        <w:rPr>
          <w:rFonts w:ascii="Times New Roman" w:hAnsi="Times New Roman" w:cs="Times New Roman"/>
          <w:color w:val="000000"/>
          <w:sz w:val="26"/>
          <w:szCs w:val="26"/>
        </w:rPr>
        <w:t xml:space="preserve"> - текущего </w:t>
      </w:r>
      <w:proofErr w:type="gramStart"/>
      <w:r w:rsidRPr="006F3ABC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6F3ABC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бюджета района в 2021 году;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По результатам экспертно-аналитических мероприятий, проведенных в 2021 году, подготовлено 22 заключения, в том числе: 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- 10 заключений по экспертизе проектов решений о бюджете и внесении изменений в бюджет.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заключение по анализу исполнения бюджета за 2020 год.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 xml:space="preserve">По результатам проведенной внешней проверки отчета об исполнении бюджета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за 2020 год установлено соответствие отчета требованиям статей 264.1, 264.2 Бюджетного кодекса РФ, Приказа Минфина России от 28.12.2010 года № 191н, Положению о бюджетном процессе в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муниципальном районе, утвержденному решением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районного Собрания» от 23.03.2018г. № 20-136.В соответствии со ст. 264.4 Бюджетного кодекса РФ заключение по результатам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 внешней проверки годового отчета об исполнении бюджета сформировано с учетом данных внешней проверки годовой бюджетной отчетности главных администраторов бюджетных средств.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экспертиза </w:t>
      </w:r>
      <w:r w:rsidRPr="006F3ABC">
        <w:rPr>
          <w:rFonts w:ascii="Times New Roman" w:hAnsi="Times New Roman" w:cs="Times New Roman"/>
          <w:color w:val="000000"/>
          <w:sz w:val="26"/>
          <w:szCs w:val="26"/>
        </w:rPr>
        <w:t>бюджета на 2022 год и плановый период 2023-2024 годов.</w:t>
      </w:r>
      <w:r w:rsidRPr="006F3ABC">
        <w:rPr>
          <w:rFonts w:ascii="Times New Roman" w:hAnsi="Times New Roman" w:cs="Times New Roman"/>
          <w:sz w:val="26"/>
          <w:szCs w:val="26"/>
        </w:rPr>
        <w:t xml:space="preserve"> Предварительный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 формированием бюджета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на 2022 год и плановый период 2023 - 2024 гг. осуществлялся в соответствии с п.5 Плана работы Контрольно-счетного органа на 2021 год.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 xml:space="preserve">По результатам проведенной экспертизы проекта Решения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районного Собрания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«О бюджете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на 2022 год и плановый период 2023- 2024 годов» установлено, что в соответствии с п. 1 статьи 185 БК РФ и Положения о бюджетном процессе, Администрация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внесла проект Решения о бюджете на рассмотрение в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Екатериновское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районное Собрание своевременно.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 Проект Решения о бюджете и представленные с ним материалы соответствуют требованиям статьи 184.2 БК РФ и Положения о бюджетном процессе в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муниципальном районе. Общие требования к структуре и содержанию проекта Решения о бюджете, установленные статьей 184.1 БК РФ, а также Положения о бюджетном процессе в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Екатериновском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муниципальном районе соблюдены.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- 10 заключений по </w:t>
      </w:r>
      <w:r w:rsidRPr="006F3ABC">
        <w:rPr>
          <w:rFonts w:ascii="Times New Roman" w:hAnsi="Times New Roman" w:cs="Times New Roman"/>
          <w:color w:val="000000"/>
          <w:sz w:val="26"/>
          <w:szCs w:val="26"/>
        </w:rPr>
        <w:t>экспертизе проектов решений, связанных с муниципальной собственностью.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>В результате проведенных экспертно-аналитических мероприятий подготовлены заключения, содержащие замечания и предложения по устранению установленных нарушений и недостатков.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>С учетом результатов контрольных и экспертно-аналитических мероприятий отчетного года сформирован план работы КСК района на 2022 год , который утверждён распоряжением №01-04/4 от 28.12.2021 года.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В связи с распространением в 2021 году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инфекции заседания Совета контрольно-счетных органов Саратовской области (далее – Совет КСО  СО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, в состав которого входит Контрольно-счетный орган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проводились в формате видеоконференции. Заседания Совета КСО СО проводятся по актуальным </w:t>
      </w:r>
      <w:r w:rsidRPr="006F3ABC">
        <w:rPr>
          <w:rFonts w:ascii="Times New Roman" w:hAnsi="Times New Roman" w:cs="Times New Roman"/>
          <w:sz w:val="26"/>
          <w:szCs w:val="26"/>
        </w:rPr>
        <w:lastRenderedPageBreak/>
        <w:t xml:space="preserve">вопросам организации экспертно-аналитических и контрольных мероприятий, итогам работы контрольно-счетных органов Саратовской области, обмену опытом между членами Совета КСО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В целях обеспечения доступа к информации о деятельности Контрольно-счетного органа в соответствии со статьей 20 Положения о Контрольно-счетном органе 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>информация</w:t>
      </w:r>
      <w:proofErr w:type="gramEnd"/>
      <w:r w:rsidRPr="006F3ABC">
        <w:rPr>
          <w:rFonts w:ascii="Times New Roman" w:hAnsi="Times New Roman" w:cs="Times New Roman"/>
          <w:sz w:val="26"/>
          <w:szCs w:val="26"/>
        </w:rPr>
        <w:t xml:space="preserve"> о деятельности Контрольно-счетного органа размещается на сайте </w:t>
      </w:r>
      <w:proofErr w:type="spellStart"/>
      <w:r w:rsidRPr="006F3AB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в разделе «КСК». В отчетном периоде размещена информация в разделах: план работы; информация о результатах контрольных и экспертно-аналитических мероприятий; отчеты.</w:t>
      </w:r>
      <w:r w:rsidRPr="006F3ABC">
        <w:rPr>
          <w:rFonts w:ascii="Times New Roman" w:hAnsi="Times New Roman" w:cs="Times New Roman"/>
          <w:sz w:val="26"/>
          <w:szCs w:val="26"/>
        </w:rPr>
        <w:tab/>
      </w:r>
    </w:p>
    <w:p w:rsidR="00735828" w:rsidRPr="006F3ABC" w:rsidRDefault="00735828" w:rsidP="00735828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Заключительные положения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ab/>
        <w:t>Деятельность Контрольно–счетной комиссии строится на принципах законности, объективности, эффективности, ответственности и соблюдении профессиональной этики.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ab/>
        <w:t xml:space="preserve">Основная задача Контрольно-счетного органа на 2022 год и будущие периоды 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повышение эффективности контрольной и экспертно-аналитической деятельности</w:t>
      </w:r>
      <w:proofErr w:type="gramStart"/>
      <w:r w:rsidRPr="006F3AB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- предотвращения возникновения случаев нецелевого и неэффективного использования средств бюджета </w:t>
      </w:r>
      <w:proofErr w:type="spellStart"/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Екатериновского</w:t>
      </w:r>
      <w:proofErr w:type="spellEnd"/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муниципального района;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- усиление </w:t>
      </w:r>
      <w:proofErr w:type="gramStart"/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контроля, за</w:t>
      </w:r>
      <w:proofErr w:type="gramEnd"/>
      <w:r w:rsidRPr="006F3ABC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принятием более действенных мер по выполнению представлений контрольно-счетной комиссии и устранением выявленных нарушений;</w:t>
      </w: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ABC">
        <w:rPr>
          <w:rFonts w:ascii="Times New Roman" w:hAnsi="Times New Roman" w:cs="Times New Roman"/>
          <w:sz w:val="26"/>
          <w:szCs w:val="26"/>
        </w:rPr>
        <w:t xml:space="preserve"> - повышение квалификации должностных лиц Контрольно-счетного органа, (увеличения численности сотрудников Контрольно-счетного органа).</w:t>
      </w:r>
    </w:p>
    <w:p w:rsidR="00735828" w:rsidRPr="006F3ABC" w:rsidRDefault="00735828" w:rsidP="00735828">
      <w:pPr>
        <w:spacing w:before="168" w:after="168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5828" w:rsidRPr="006F3ABC" w:rsidRDefault="00735828" w:rsidP="00735828">
      <w:pPr>
        <w:spacing w:line="20" w:lineRule="atLeast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33AEC" w:rsidRPr="006F3ABC" w:rsidRDefault="00A33AEC" w:rsidP="0073582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A33AEC" w:rsidRPr="006F3ABC" w:rsidSect="0017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5EB7"/>
    <w:multiLevelType w:val="hybridMultilevel"/>
    <w:tmpl w:val="8D9AE8CE"/>
    <w:lvl w:ilvl="0" w:tplc="D668E68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E7F30"/>
    <w:rsid w:val="00066992"/>
    <w:rsid w:val="000C5EB2"/>
    <w:rsid w:val="00103B25"/>
    <w:rsid w:val="0013463F"/>
    <w:rsid w:val="001777F4"/>
    <w:rsid w:val="0019178D"/>
    <w:rsid w:val="00193F3C"/>
    <w:rsid w:val="00215344"/>
    <w:rsid w:val="00220F2A"/>
    <w:rsid w:val="0022371F"/>
    <w:rsid w:val="002358CB"/>
    <w:rsid w:val="00241D4A"/>
    <w:rsid w:val="00244B57"/>
    <w:rsid w:val="002A1E0C"/>
    <w:rsid w:val="00315BAC"/>
    <w:rsid w:val="00316EDD"/>
    <w:rsid w:val="003B063A"/>
    <w:rsid w:val="003D7686"/>
    <w:rsid w:val="004020AD"/>
    <w:rsid w:val="00445522"/>
    <w:rsid w:val="004A047A"/>
    <w:rsid w:val="004B562C"/>
    <w:rsid w:val="00583C16"/>
    <w:rsid w:val="005E7F30"/>
    <w:rsid w:val="005F5CD8"/>
    <w:rsid w:val="00673281"/>
    <w:rsid w:val="00682E17"/>
    <w:rsid w:val="006A6C5A"/>
    <w:rsid w:val="006D59E5"/>
    <w:rsid w:val="006E25E2"/>
    <w:rsid w:val="006F3ABC"/>
    <w:rsid w:val="00730F1A"/>
    <w:rsid w:val="00735828"/>
    <w:rsid w:val="0078529D"/>
    <w:rsid w:val="00793A81"/>
    <w:rsid w:val="007D0F96"/>
    <w:rsid w:val="008033C4"/>
    <w:rsid w:val="008278B6"/>
    <w:rsid w:val="008C1B03"/>
    <w:rsid w:val="008F5BF1"/>
    <w:rsid w:val="00906185"/>
    <w:rsid w:val="009165AE"/>
    <w:rsid w:val="00916F12"/>
    <w:rsid w:val="009424A1"/>
    <w:rsid w:val="00951B2A"/>
    <w:rsid w:val="0095544A"/>
    <w:rsid w:val="00970FB0"/>
    <w:rsid w:val="00975A54"/>
    <w:rsid w:val="009967D2"/>
    <w:rsid w:val="009A0042"/>
    <w:rsid w:val="009E6BB3"/>
    <w:rsid w:val="00A33AEC"/>
    <w:rsid w:val="00AC722E"/>
    <w:rsid w:val="00AD5C81"/>
    <w:rsid w:val="00AF7CB6"/>
    <w:rsid w:val="00B06C49"/>
    <w:rsid w:val="00BA79BB"/>
    <w:rsid w:val="00BD0F33"/>
    <w:rsid w:val="00D658CB"/>
    <w:rsid w:val="00DC3100"/>
    <w:rsid w:val="00E55601"/>
    <w:rsid w:val="00E73C82"/>
    <w:rsid w:val="00EB64B5"/>
    <w:rsid w:val="00EF37F6"/>
    <w:rsid w:val="00EF5921"/>
    <w:rsid w:val="00F5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F4"/>
  </w:style>
  <w:style w:type="paragraph" w:styleId="1">
    <w:name w:val="heading 1"/>
    <w:basedOn w:val="a"/>
    <w:next w:val="a"/>
    <w:link w:val="10"/>
    <w:qFormat/>
    <w:rsid w:val="002358C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7F30"/>
    <w:rPr>
      <w:b/>
      <w:bCs/>
    </w:rPr>
  </w:style>
  <w:style w:type="character" w:customStyle="1" w:styleId="apple-converted-space">
    <w:name w:val="apple-converted-space"/>
    <w:basedOn w:val="a0"/>
    <w:rsid w:val="004A047A"/>
  </w:style>
  <w:style w:type="character" w:customStyle="1" w:styleId="s6">
    <w:name w:val="s6"/>
    <w:basedOn w:val="a0"/>
    <w:rsid w:val="004A047A"/>
  </w:style>
  <w:style w:type="paragraph" w:styleId="a4">
    <w:name w:val="Normal (Web)"/>
    <w:basedOn w:val="a"/>
    <w:uiPriority w:val="99"/>
    <w:unhideWhenUsed/>
    <w:rsid w:val="002A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244B57"/>
    <w:rPr>
      <w:b/>
      <w:color w:val="000080"/>
    </w:rPr>
  </w:style>
  <w:style w:type="paragraph" w:customStyle="1" w:styleId="TableContents">
    <w:name w:val="Table Contents"/>
    <w:basedOn w:val="a"/>
    <w:rsid w:val="00244B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3">
    <w:name w:val="Основной текст (3)_"/>
    <w:basedOn w:val="a0"/>
    <w:link w:val="30"/>
    <w:rsid w:val="00244B5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4B57"/>
    <w:pPr>
      <w:widowControl w:val="0"/>
      <w:shd w:val="clear" w:color="auto" w:fill="FFFFFF"/>
      <w:spacing w:before="3000" w:after="48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1">
    <w:name w:val="p1"/>
    <w:basedOn w:val="a"/>
    <w:rsid w:val="0024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06C49"/>
    <w:rPr>
      <w:b/>
      <w:bCs/>
    </w:rPr>
  </w:style>
  <w:style w:type="character" w:styleId="a6">
    <w:name w:val="Hyperlink"/>
    <w:basedOn w:val="a0"/>
    <w:uiPriority w:val="99"/>
    <w:unhideWhenUsed/>
    <w:rsid w:val="009967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0F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220F2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3C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5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2358CB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aa">
    <w:name w:val="Подзаголовок Знак"/>
    <w:basedOn w:val="a0"/>
    <w:link w:val="a9"/>
    <w:rsid w:val="002358CB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blk">
    <w:name w:val="blk"/>
    <w:basedOn w:val="a0"/>
    <w:rsid w:val="009E6BB3"/>
  </w:style>
  <w:style w:type="character" w:customStyle="1" w:styleId="WW8Num1z0">
    <w:name w:val="WW8Num1z0"/>
    <w:rsid w:val="00735828"/>
    <w:rPr>
      <w:rFonts w:ascii="Symbol" w:hAnsi="Symbol" w:cs="OpenSymbol"/>
      <w:sz w:val="28"/>
      <w:szCs w:val="2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5MeyOM8D03fjqcNN+UKUfAykE/xiBI2nLNbJbmE6OqA=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BtqBtqcwoniuKyZCcP5p5+c25zRp8OI6JS7IxryEspTDK/TpyNUKDnmomuZ427rW
U2Hdftaj0SIdwnEUajp/yQ==</SignatureValue>
  <KeyInfo>
    <X509Data>
      <X509Certificate>MIIJsTCCCV6gAwIBAgIUBrtZOLfajcR52XZeYQXHeqwxZjcwCgYIKoUDBwEBAwIw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jNC90L7QtSDQutCw0LfQvdCw0YfQtdC50YHRgtCy0L4wHhcNMjEwMjIwMDY0OTIy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gtCy0LXRgtGB0YLQstC40Y8g4oSWINCh0KQvMTI0LTM5NjYg0L7RgiAxNS4wMS4y
MDIxDE/QodC10YDRgtC40YTQuNC60LDRgiDRgdC+0L7RgtCy0LXRgtGB0YLQstC4
0Y8g4oSWINCh0KQvMTI4LTM1ODEg0L7RgiAyMC4xMi4yMDE4MA4GA1UdDwEB/wQE
AwID+DAnBgNVHSUEIDAeBggrBgEFBQcDAgYIKoUDAgEGCAUGCCqFAwOBewEBMCsG
A1UdEAQkMCKADzIwMjEwMjIwMDY0OTE3WoEPMjAyMjA1MjAwNjQ5MTdaMIIBXwYD
VR0jBIIBVjCCAVKAFNBklm1yQOtYfSR/uyBbz8OObHrUoYIBLKSCASgwggEkMR4w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uIIKYqt5lQAAAAADtjBoBgNVHR8EYTBfMC6gLKAqhihodHRwOi8vY3JsLnJvc2th
em5hLnJ1L2NybC91Y2ZrXzIwMjAuY3JsMC2gK6AphidodHRwOi8vY3JsLmZzZmsu
bG9jYWwvY3JsL3VjZmtfMjAyMC5jcmwwHQYDVR0OBBYEFK85oGNDBMNwrbjh4HIt
D6TIJm3BMAoGCCqFAwcBAQMCA0EAa7uEh1i4OZD4rjZUUBRx1PQJ8/Mq1RqZH1TG
P94dJ3sf8gtlJYKWBkixR2Z+tID5DAO1t3D3o0UOSQv7tTACLA==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0sn9jWMVZBoW0Dtbu4x4v3yY+7w=</DigestValue>
      </Reference>
      <Reference URI="/word/document.xml?ContentType=application/vnd.openxmlformats-officedocument.wordprocessingml.document.main+xml">
        <DigestMethod Algorithm="http://www.w3.org/2000/09/xmldsig#sha1"/>
        <DigestValue>VvdurgO1QNA4yTBcQBVjfJzWA04=</DigestValue>
      </Reference>
      <Reference URI="/word/fontTable.xml?ContentType=application/vnd.openxmlformats-officedocument.wordprocessingml.fontTable+xml">
        <DigestMethod Algorithm="http://www.w3.org/2000/09/xmldsig#sha1"/>
        <DigestValue>f4J1m/UdlVOn3Ghaop5GBiQiMXY=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tklQF1qAg/cO1/7HD9kwsv8M/9E=</DigestValue>
      </Reference>
      <Reference URI="/word/settings.xml?ContentType=application/vnd.openxmlformats-officedocument.wordprocessingml.settings+xml">
        <DigestMethod Algorithm="http://www.w3.org/2000/09/xmldsig#sha1"/>
        <DigestValue>AF7K8cCfsivYsSpbM8zDtmX+wB0=</DigestValue>
      </Reference>
      <Reference URI="/word/styles.xml?ContentType=application/vnd.openxmlformats-officedocument.wordprocessingml.styles+xml">
        <DigestMethod Algorithm="http://www.w3.org/2000/09/xmldsig#sha1"/>
        <DigestValue>0LrPMd53U3gYrzUxv6PFdUYvpQo=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oI7CzuooWl6nGrTuRehMXgkzVgY=</DigestValue>
      </Reference>
    </Manifest>
    <SignatureProperties>
      <SignatureProperty Id="idSignatureTime" Target="#idPackageSignature">
        <mdssi:SignatureTime>
          <mdssi:Format>YYYY-MM-DDThh:mm:ssTZD</mdssi:Format>
          <mdssi:Value>2022-05-13T06:37:29Z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Администрация</cp:lastModifiedBy>
  <cp:revision>6</cp:revision>
  <cp:lastPrinted>2022-04-29T09:55:00Z</cp:lastPrinted>
  <dcterms:created xsi:type="dcterms:W3CDTF">2022-04-05T12:19:00Z</dcterms:created>
  <dcterms:modified xsi:type="dcterms:W3CDTF">2022-05-13T06:37:00Z</dcterms:modified>
</cp:coreProperties>
</file>