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DF" w:rsidRPr="00AD27DF" w:rsidRDefault="00AD27DF" w:rsidP="00AD27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D27D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Памятка для потребителя туристских услуг: внимательно изучаем договор</w:t>
      </w:r>
    </w:p>
    <w:p w:rsidR="00AD27DF" w:rsidRPr="00AD27DF" w:rsidRDefault="00AD27DF" w:rsidP="00AD27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Предвкушая наступление долгожданного путешествия, потребитель при заключении договора на оказание туристских услуг может проявить невнимательность и подписать данный договор, даже внимательно не изучив его, а зря, ведь от того насколько вы будете грамотными в данном вопросе, в том числе, зависит качество вашего отдыха.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Изучая договор, обязательно обратите внимание на «существенные условия» и внимательно ознакомьтесь с ними. Согласно статье 10 Федерального закона от 24.11.1996 г. N 132-ФЗ "Об основах туристской деятельности в Российской Федерации», в договоре на оказание туристских услуг должны быть отражены следующие существенные условия: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полное и сокращенное наименования, адрес (место нахождения), почтовый адрес и реестровый номер туроператора;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размер финансового обеспечения ответственности туроператора, номер, дата и срок действия договора или договоров страхования ответственности туроператора и (или) банковской гарантии или банковских гарантий, наименование, адрес, место нахождения организации, предоставившей финансовое обеспечение ответственности туроператора, в случае, если фонд персональной ответственности туроператора не достиг максимального размера;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сведения о туристе, а также об ином заказчике и его полномочиях (если турист не является заказчиком) в объеме, необходимом для реализации туристского продукта;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общая цена туристского продукта в рублях;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информация о потребительских свойствах туристского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категории гостиницы) и питания, 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права, обязанности и ответственность сторон;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условия изменения и расторжения договора;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сведения о порядке и сроках предъявления туристом и (или) иным заказчиком претензий к туроператору в случае нарушения туроператором условий договора;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информация о порядке и сроках предъявления туристом и (или)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информация о порядке и сроках предъявления туристом и (или) иным заказчиком требований о возмещении реального ущерба туристу и (или) иному заказчику за счет средств фонда персональной ответственности туроператора в случае, если фонд персональной ответственности туроператора достиг максимального размера;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</w:t>
      </w:r>
      <w:proofErr w:type="gramStart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условие выдачи туристу и (или) иному заказчику, приобретающим услугу по перевозке, оказываемую туроператором отдельно либо в составе туристского продукта, электронного перевозочного документа (билета),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документа, удостоверяющего личность пассажира.</w:t>
      </w:r>
      <w:proofErr w:type="gramEnd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Если договор о реализации туристского продукта заключен </w:t>
      </w:r>
      <w:proofErr w:type="gramStart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ранее</w:t>
      </w:r>
      <w:proofErr w:type="gramEnd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чем за 24 часа до начала путешествия, такой документ (билет) должен быть выдан туристу и (или) иному заказчику не </w:t>
      </w:r>
      <w:proofErr w:type="gramStart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позднее</w:t>
      </w:r>
      <w:proofErr w:type="gramEnd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чем за 24 часа до начала путешествия;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·        </w:t>
      </w:r>
      <w:proofErr w:type="gramStart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условие выдачи туристу и (или) иному заказчику, приобретающим у туроператора услугу по размещению в гостинице или ином средстве размещения отдельно либо в составе туристского продукта, документа о бронировании и получении места в гостинице или ином средстве размещения (ваучера) на условиях, согласованных с туристом и (или) иным заказчиком в договоре о реализации туристского продукта.</w:t>
      </w:r>
      <w:proofErr w:type="gramEnd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Иные условия указанного договора определяются по соглашению сторон.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 xml:space="preserve">Помните, что исполнитель обязан не позднее 24 часов до начала путешествия передать потребителю оригинал договора о реализации </w:t>
      </w:r>
      <w:proofErr w:type="spellStart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турпродукта</w:t>
      </w:r>
      <w:proofErr w:type="spellEnd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документы, удостоверяющие право потребителя на услуги, входящие в </w:t>
      </w:r>
      <w:proofErr w:type="spellStart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турпродукт</w:t>
      </w:r>
      <w:proofErr w:type="spellEnd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(ваучер, билет и другие), а также иные документы, необходимые потребителю для совершения путешествия. Предоставление потребителю указанных документов в более поздние сроки возможно лишь при наличии согласия потребителя.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 xml:space="preserve">В случае, если туристу были оказаны </w:t>
      </w:r>
      <w:proofErr w:type="gramStart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услуги</w:t>
      </w:r>
      <w:proofErr w:type="gramEnd"/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 отвечающие условиям договора, он вправе </w:t>
      </w:r>
      <w:r w:rsidRPr="00AD27DF">
        <w:rPr>
          <w:rFonts w:ascii="Arial" w:eastAsia="Times New Roman" w:hAnsi="Arial" w:cs="Arial"/>
          <w:color w:val="000000"/>
          <w:sz w:val="17"/>
          <w:szCs w:val="17"/>
          <w:u w:val="single"/>
          <w:bdr w:val="none" w:sz="0" w:space="0" w:color="auto" w:frame="1"/>
          <w:lang w:eastAsia="ru-RU"/>
        </w:rPr>
        <w:t>предъявить претензии к качеству оказанных услуг в течение 20 дней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с даты окончания действия договора об оказании услуг, которые подлежат рассмотрению в течение 10 дней с даты получения претензии.</w:t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AD27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AD27DF" w:rsidRPr="00AD27DF" w:rsidRDefault="00AD27DF" w:rsidP="00AD2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Уважаемые потребители!</w:t>
      </w:r>
    </w:p>
    <w:p w:rsidR="00AD27DF" w:rsidRPr="00AD27DF" w:rsidRDefault="00AD27DF" w:rsidP="00AD2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В случае необходимости получения консультаций в области защиты прав потребителей, помощи в составлении претензий и исковых заявлений, обращений в контрольно-надзорные органы обращайтесь в консультационный центр для потребителей, по адресу: </w:t>
      </w:r>
      <w:proofErr w:type="gramStart"/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г</w:t>
      </w:r>
      <w:proofErr w:type="gramEnd"/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. Саратов, ул. </w:t>
      </w:r>
      <w:proofErr w:type="spellStart"/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Вольская</w:t>
      </w:r>
      <w:proofErr w:type="spellEnd"/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 xml:space="preserve">, 7, </w:t>
      </w:r>
      <w:proofErr w:type="spellStart"/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каб</w:t>
      </w:r>
      <w:proofErr w:type="spellEnd"/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.  413, 414;</w:t>
      </w:r>
    </w:p>
    <w:p w:rsidR="00AD27DF" w:rsidRPr="00AD27DF" w:rsidRDefault="00AD27DF" w:rsidP="00AD27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D27DF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тел.  8 (8452) 39-49-01.</w:t>
      </w:r>
    </w:p>
    <w:p w:rsidR="00BE2225" w:rsidRDefault="00BE2225" w:rsidP="00BE2225">
      <w:pPr>
        <w:shd w:val="clear" w:color="auto" w:fill="FFFFFF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E2225" w:rsidRDefault="00BE2225" w:rsidP="00BE2225">
      <w:pPr>
        <w:shd w:val="clear" w:color="auto" w:fill="FFFFFF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E2225" w:rsidRDefault="00BE2225" w:rsidP="00BE2225">
      <w:pPr>
        <w:shd w:val="clear" w:color="auto" w:fill="FFFFFF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E2225" w:rsidRDefault="00BE2225" w:rsidP="00BE2225">
      <w:pPr>
        <w:shd w:val="clear" w:color="auto" w:fill="FFFFFF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E2225" w:rsidRDefault="00BE2225" w:rsidP="00BE2225">
      <w:pPr>
        <w:shd w:val="clear" w:color="auto" w:fill="FFFFFF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BE2225" w:rsidRDefault="00BE2225" w:rsidP="00BE2225">
      <w:pPr>
        <w:shd w:val="clear" w:color="auto" w:fill="FFFFFF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Кредитные истории. Что нового?</w:t>
      </w:r>
    </w:p>
    <w:p w:rsidR="00BE2225" w:rsidRDefault="00BE2225" w:rsidP="00BE2225">
      <w:p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Банк России в своей </w:t>
      </w:r>
      <w:hyperlink r:id="rId4" w:tgtFrame="_blank" w:history="1">
        <w:r>
          <w:rPr>
            <w:rStyle w:val="a3"/>
            <w:rFonts w:ascii="Arial" w:hAnsi="Arial" w:cs="Arial"/>
            <w:color w:val="D95000"/>
            <w:sz w:val="17"/>
            <w:szCs w:val="17"/>
            <w:u w:val="none"/>
            <w:bdr w:val="none" w:sz="0" w:space="0" w:color="auto" w:frame="1"/>
          </w:rPr>
          <w:t>информации</w:t>
        </w:r>
      </w:hyperlink>
      <w:r>
        <w:rPr>
          <w:rFonts w:ascii="Arial" w:hAnsi="Arial" w:cs="Arial"/>
          <w:color w:val="000000"/>
          <w:sz w:val="17"/>
          <w:szCs w:val="17"/>
        </w:rPr>
        <w:t> от 3 января 2022г напомнил гражданам об изменениях, касающихся кредитных историй.</w:t>
      </w:r>
      <w:r>
        <w:rPr>
          <w:rFonts w:ascii="Arial" w:hAnsi="Arial" w:cs="Arial"/>
          <w:color w:val="000000"/>
          <w:sz w:val="17"/>
          <w:szCs w:val="17"/>
        </w:rPr>
        <w:br/>
        <w:t>В частности, отмечено, что с января 2022г заемщик сможет в наглядной форме ознакомиться с оценкой своей кредитной истории в каждом квалифицированном бюро кредитных историй </w:t>
      </w:r>
      <w:r>
        <w:rPr>
          <w:rStyle w:val="a5"/>
          <w:rFonts w:ascii="Arial" w:hAnsi="Arial" w:cs="Arial"/>
          <w:color w:val="000000"/>
          <w:sz w:val="17"/>
          <w:szCs w:val="17"/>
        </w:rPr>
        <w:t>(далее –  БКИ).</w:t>
      </w:r>
      <w:r>
        <w:rPr>
          <w:rFonts w:ascii="Arial" w:hAnsi="Arial" w:cs="Arial"/>
          <w:color w:val="000000"/>
          <w:sz w:val="17"/>
          <w:szCs w:val="17"/>
        </w:rPr>
        <w:t> Теперь индивидуальный рейтинг гражданина будут рассчитывать на основе единых подходов, значение индивидуального рейтинга будет обозначено на цветовой шкале, отражающей различные категории: низкая, средняя, высокая, очень высокая степень кредитоспособности. Также должны быть указаны факторы, наиболее сильно влияющие на показатель индивидуального рейтинга.</w:t>
      </w:r>
      <w:r>
        <w:rPr>
          <w:rFonts w:ascii="Arial" w:hAnsi="Arial" w:cs="Arial"/>
          <w:color w:val="000000"/>
          <w:sz w:val="17"/>
          <w:szCs w:val="17"/>
        </w:rPr>
        <w:br/>
        <w:t xml:space="preserve">Ранее при обнаружении неправильной информации в своей кредитной истории, граждане должны были обращаться в БКИ для исправлений. В новом году гражданам дали, также, возможность оспаривать информацию, содержащуюся в кредитной истории, через кредитора, предоставившего в БКИ неверные данные. По новой схеме кредитор в течение 10 рабочих дней должен будет либо уведомить заемщика, что информация в кредитной истории корректна и изменений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вноситься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не будет, либо внести требуемые корректировки.</w:t>
      </w:r>
      <w:r>
        <w:rPr>
          <w:rFonts w:ascii="Arial" w:hAnsi="Arial" w:cs="Arial"/>
          <w:color w:val="000000"/>
          <w:sz w:val="17"/>
          <w:szCs w:val="17"/>
        </w:rPr>
        <w:br/>
        <w:t xml:space="preserve">Ещё одно новшество – сокращен срок хранения кредитной истории (с 10 до 7 лет). При этом срок будет рассчитываться в отношении каждой кредитной сделки, а не в целом для всей кредитной истории, 7 лет будут считаться от момента последнего изменения обязательства. Новый срок хранения обратной силы не имеет и будет распространяться на обязательства, изменения по которым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произойдут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начиная с 1 января 2022 года.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6"/>
          <w:rFonts w:ascii="Arial" w:hAnsi="Arial" w:cs="Arial"/>
          <w:color w:val="000000"/>
          <w:sz w:val="17"/>
          <w:szCs w:val="17"/>
        </w:rPr>
        <w:t>На заметку:</w:t>
      </w:r>
      <w:r>
        <w:rPr>
          <w:rFonts w:ascii="Arial" w:hAnsi="Arial" w:cs="Arial"/>
          <w:color w:val="000000"/>
          <w:sz w:val="17"/>
          <w:szCs w:val="17"/>
        </w:rPr>
        <w:t> «</w:t>
      </w:r>
      <w:r>
        <w:rPr>
          <w:rStyle w:val="a5"/>
          <w:rFonts w:ascii="Arial" w:hAnsi="Arial" w:cs="Arial"/>
          <w:color w:val="000000"/>
          <w:sz w:val="17"/>
          <w:szCs w:val="17"/>
        </w:rPr>
        <w:t xml:space="preserve">Кредитные истории формируют специальные организации — бюро кредитных историй (БКИ) на основании информации о заемщике, которую банки туда направляют. С 1 октября 2019 по кредитной истории рассчитывается Показатель долговой нагрузки (ПДН) для физических лиц. Если этот показатель у гражданина слишком высок, то есть его платежи по кредитам «съедают» слишком большую часть его дохода, то банк может отказать в выдаче нового займа. Запрашивать кредитные истории в БКИ могут как сами заемщики, так и банки, </w:t>
      </w:r>
      <w:proofErr w:type="spellStart"/>
      <w:r>
        <w:rPr>
          <w:rStyle w:val="a5"/>
          <w:rFonts w:ascii="Arial" w:hAnsi="Arial" w:cs="Arial"/>
          <w:color w:val="000000"/>
          <w:sz w:val="17"/>
          <w:szCs w:val="17"/>
        </w:rPr>
        <w:t>микрофинансовые</w:t>
      </w:r>
      <w:proofErr w:type="spellEnd"/>
      <w:r>
        <w:rPr>
          <w:rStyle w:val="a5"/>
          <w:rFonts w:ascii="Arial" w:hAnsi="Arial" w:cs="Arial"/>
          <w:color w:val="000000"/>
          <w:sz w:val="17"/>
          <w:szCs w:val="17"/>
        </w:rPr>
        <w:t xml:space="preserve"> организации и другие юридические лица.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5"/>
          <w:rFonts w:ascii="Arial" w:hAnsi="Arial" w:cs="Arial"/>
          <w:color w:val="000000"/>
          <w:sz w:val="17"/>
          <w:szCs w:val="17"/>
        </w:rPr>
        <w:t>Кредитные истории физических лиц включают информацию об их кредитах с суммами и сроками их погашения, сведениями о текущей и просроченной задолженности, одним словом — платежной дисциплине, процедурах банкротства. Эта информация передается только с согласия субъекта кредитной истории.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5"/>
          <w:rFonts w:ascii="Arial" w:hAnsi="Arial" w:cs="Arial"/>
          <w:color w:val="000000"/>
          <w:sz w:val="17"/>
          <w:szCs w:val="17"/>
        </w:rPr>
        <w:t>Кредитные истории имеют информационную часть, которую банк или МФО может получить без согласия человека, если тот обратился за получением кредита. Информационная часть содержит сведения о выданных займах или отказах в их предоставлении, сведения о договорах поручительства, а также сведения о просрочке в выплате кредита (пропуск двух и более платежей подряд в течение 120 дней).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5"/>
          <w:rFonts w:ascii="Arial" w:hAnsi="Arial" w:cs="Arial"/>
          <w:color w:val="000000"/>
          <w:sz w:val="17"/>
          <w:szCs w:val="17"/>
        </w:rPr>
        <w:t>Как правило, кредитная история хранится в нескольких бюро. При этом банк или МФО самостоятельно решают, в какое бюро (одно или несколько) направлять информацию о заемщике</w:t>
      </w:r>
      <w:r>
        <w:rPr>
          <w:rFonts w:ascii="Arial" w:hAnsi="Arial" w:cs="Arial"/>
          <w:color w:val="000000"/>
          <w:sz w:val="17"/>
          <w:szCs w:val="17"/>
        </w:rPr>
        <w:t>» (Ещё больше информации о таком понятии, как «кредитная история» можно найти на сайте Банка России </w:t>
      </w:r>
      <w:hyperlink r:id="rId5" w:tgtFrame="_blank" w:history="1">
        <w:r>
          <w:rPr>
            <w:rStyle w:val="a3"/>
            <w:rFonts w:ascii="Arial" w:hAnsi="Arial" w:cs="Arial"/>
            <w:color w:val="D95000"/>
            <w:sz w:val="17"/>
            <w:szCs w:val="17"/>
            <w:u w:val="none"/>
            <w:bdr w:val="none" w:sz="0" w:space="0" w:color="auto" w:frame="1"/>
          </w:rPr>
          <w:t>вкладка «Кредитные истории»</w:t>
        </w:r>
      </w:hyperlink>
      <w:r>
        <w:rPr>
          <w:rFonts w:ascii="Arial" w:hAnsi="Arial" w:cs="Arial"/>
          <w:color w:val="000000"/>
          <w:sz w:val="17"/>
          <w:szCs w:val="17"/>
        </w:rPr>
        <w:t>)</w:t>
      </w:r>
    </w:p>
    <w:p w:rsidR="00BE2225" w:rsidRDefault="00BE2225" w:rsidP="00BE22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8C188F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373D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0A5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5180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5147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188F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27DF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2225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3B77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1A4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8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D27DF"/>
    <w:rPr>
      <w:i/>
      <w:iCs/>
    </w:rPr>
  </w:style>
  <w:style w:type="character" w:styleId="a6">
    <w:name w:val="Strong"/>
    <w:basedOn w:val="a0"/>
    <w:uiPriority w:val="22"/>
    <w:qFormat/>
    <w:rsid w:val="00BE22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98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38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r.ru/ckki/" TargetMode="External"/><Relationship Id="rId4" Type="http://schemas.openxmlformats.org/officeDocument/2006/relationships/hyperlink" Target="https://cbr.ru/press/event/?id=12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1221</Words>
  <Characters>6964</Characters>
  <Application>Microsoft Office Word</Application>
  <DocSecurity>0</DocSecurity>
  <Lines>58</Lines>
  <Paragraphs>16</Paragraphs>
  <ScaleCrop>false</ScaleCrop>
  <Company>DG Win&amp;Soft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6</cp:revision>
  <dcterms:created xsi:type="dcterms:W3CDTF">2022-04-29T06:18:00Z</dcterms:created>
  <dcterms:modified xsi:type="dcterms:W3CDTF">2022-06-24T06:09:00Z</dcterms:modified>
</cp:coreProperties>
</file>