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ВОСЕМЬДЕСЯТ ПЯТОЕ</w:t>
      </w:r>
      <w:r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 xml:space="preserve"> апреля 201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года                   № 1</w:t>
      </w:r>
      <w:r>
        <w:rPr>
          <w:rFonts w:ascii="Times New Roman" w:hAnsi="Times New Roman"/>
          <w:b/>
          <w:sz w:val="28"/>
          <w:szCs w:val="28"/>
        </w:rPr>
        <w:t>55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О назначении публичных слушаний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по проекту   решения  Совета  депутатов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 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«О внесении изменений  в Устав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образования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Екатериновского 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</w:t>
      </w:r>
      <w:bookmarkStart w:id="0" w:name="_GoBack"/>
      <w:bookmarkEnd w:id="0"/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Назначить публичные слушания по проекту решения Совета депутатов  Крутоярского муниципального образования «О внесении изменений в Устав Крутоярского муниципального образования Екатериновского муниципального района» на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10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мая 201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года,   10:00 часов, в административном здании администрации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-   председатель рабочей группы,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Яшкина Ирина Федоровна                 -   депутат  Совета депутатов, акушерка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Крутоярского ФАП;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644" w:leader="none"/>
        </w:tabs>
        <w:spacing w:lineRule="auto" w:line="240" w:before="0" w:after="0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административном здании администрации  Крутоярского муниципального образования 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11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мая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>
      <w:pPr>
        <w:pStyle w:val="ListParagrap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f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6f4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f6f4c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94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LibreOffice/5.3.0.3$Windows_x86 LibreOffice_project/7074905676c47b82bbcfbea1aeefc84afe1c50e1</Application>
  <Pages>2</Pages>
  <Words>261</Words>
  <Characters>1986</Characters>
  <CharactersWithSpaces>2899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2014-10-24T08:05:00Z</dcterms:created>
  <dc:creator>User</dc:creator>
  <dc:description/>
  <dc:language>ru-RU</dc:language>
  <cp:lastModifiedBy/>
  <cp:lastPrinted>2016-04-23T07:51:00Z</cp:lastPrinted>
  <dcterms:modified xsi:type="dcterms:W3CDTF">2018-04-10T09:53:19Z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