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3342A" w:rsidRDefault="00E47614" w:rsidP="00E47614">
      <w:pPr>
        <w:pStyle w:val="a7"/>
        <w:tabs>
          <w:tab w:val="left" w:pos="708"/>
        </w:tabs>
        <w:jc w:val="right"/>
        <w:rPr>
          <w:sz w:val="24"/>
        </w:rPr>
      </w:pP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81">
        <w:rPr>
          <w:rFonts w:ascii="Times New Roman" w:hAnsi="Times New Roman" w:cs="Times New Roman"/>
          <w:b/>
          <w:sz w:val="24"/>
          <w:szCs w:val="24"/>
        </w:rPr>
        <w:t>Отчет о результатах контрольного мероприятия</w:t>
      </w:r>
    </w:p>
    <w:p w:rsidR="00E47614" w:rsidRPr="00B44E81" w:rsidRDefault="00E47614" w:rsidP="00E4761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CellSpacing w:w="5" w:type="nil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8"/>
        <w:gridCol w:w="4536"/>
        <w:gridCol w:w="1559"/>
      </w:tblGrid>
      <w:tr w:rsidR="00E47614" w:rsidRPr="00B44E81" w:rsidTr="002879FD">
        <w:trPr>
          <w:trHeight w:val="362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Полное наименование объекта контроля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335E30" w:rsidRDefault="003744ED" w:rsidP="005753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75397">
              <w:rPr>
                <w:rFonts w:ascii="Times New Roman" w:hAnsi="Times New Roman" w:cs="Times New Roman"/>
                <w:sz w:val="24"/>
                <w:szCs w:val="24"/>
              </w:rPr>
              <w:t>Кипецкого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области.</w:t>
            </w:r>
          </w:p>
        </w:tc>
      </w:tr>
      <w:tr w:rsidR="00E47614" w:rsidRPr="00B44E81" w:rsidTr="002879FD">
        <w:trPr>
          <w:trHeight w:val="423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Вид и основание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E47614" w:rsidP="0057539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документарная 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 основании приказа от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E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7614" w:rsidRPr="00B44E81" w:rsidTr="002879FD">
        <w:trPr>
          <w:trHeight w:val="401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Тема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122F60" w:rsidP="00575397">
            <w:pPr>
              <w:spacing w:before="240" w:after="24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отчетов о реализации муниципальных программ </w:t>
            </w:r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физкультуры и спорта в </w:t>
            </w:r>
            <w:proofErr w:type="spellStart"/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>Кипецком</w:t>
            </w:r>
            <w:proofErr w:type="spellEnd"/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2021 год», «Развитие физкультуры и спорта в </w:t>
            </w:r>
            <w:proofErr w:type="spellStart"/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>Кипецком</w:t>
            </w:r>
            <w:proofErr w:type="spellEnd"/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на 2022 год», «Комплексное благоустройство территории </w:t>
            </w:r>
            <w:proofErr w:type="spellStart"/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>Кипецкого</w:t>
            </w:r>
            <w:proofErr w:type="spellEnd"/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 на 2021 год», «Комплексное благоустройство территории </w:t>
            </w:r>
            <w:proofErr w:type="spellStart"/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>Кипецкого</w:t>
            </w:r>
            <w:proofErr w:type="spellEnd"/>
            <w:r w:rsidR="00575397" w:rsidRPr="000441C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образования на 2022 год», </w:t>
            </w:r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«Борьба с геморрагической лихорадкой на территории </w:t>
            </w:r>
            <w:proofErr w:type="spellStart"/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Кипецкого</w:t>
            </w:r>
            <w:proofErr w:type="spellEnd"/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год», «Обеспечение</w:t>
            </w:r>
            <w:proofErr w:type="gramEnd"/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 на территории </w:t>
            </w:r>
            <w:proofErr w:type="spellStart"/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Кипецкого</w:t>
            </w:r>
            <w:proofErr w:type="spellEnd"/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2021 год», «Обеспечение пожарной безопасности на территории </w:t>
            </w:r>
            <w:proofErr w:type="spellStart"/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Кипецкого</w:t>
            </w:r>
            <w:proofErr w:type="spellEnd"/>
            <w:r w:rsidR="00575397" w:rsidRPr="0004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на 2022 год».</w:t>
            </w:r>
          </w:p>
        </w:tc>
      </w:tr>
      <w:tr w:rsidR="00E47614" w:rsidRPr="00B44E81" w:rsidTr="002879FD">
        <w:trPr>
          <w:trHeight w:val="40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Проверяемый период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57539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97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4678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Срок проведения контрольного мероприятия</w:t>
            </w:r>
          </w:p>
        </w:tc>
        <w:tc>
          <w:tcPr>
            <w:tcW w:w="6095" w:type="dxa"/>
            <w:gridSpan w:val="2"/>
            <w:vAlign w:val="center"/>
          </w:tcPr>
          <w:p w:rsidR="00E47614" w:rsidRPr="00B44E81" w:rsidRDefault="003744ED" w:rsidP="0057539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9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>6. Перечень законодательных, нормативных правовых актов Российской Федерации и Саратовской области, правовых актов и иных документов, нарушение которых выявлено в ходе проведения контрольного мероприятия:</w:t>
            </w:r>
          </w:p>
        </w:tc>
      </w:tr>
      <w:tr w:rsidR="00E47614" w:rsidRPr="00B44E81" w:rsidTr="002879FD">
        <w:trPr>
          <w:trHeight w:val="427"/>
          <w:tblCellSpacing w:w="5" w:type="nil"/>
        </w:trPr>
        <w:tc>
          <w:tcPr>
            <w:tcW w:w="10773" w:type="dxa"/>
            <w:gridSpan w:val="3"/>
            <w:vAlign w:val="center"/>
          </w:tcPr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269.2, главы 26 Бюджетного кодекса Российской Федерации,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Федерации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23.07.2020 № 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17.08.2020 № 1235 «Об утверждении федерального стандарта внутреннего государственного (муниципального) финансового контроля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«Проведение проверок, ревизий и обследований и оформление их результатов», </w:t>
            </w:r>
          </w:p>
          <w:p w:rsid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от 17.08.2020 № 1237 «Об утверждении федерального стандарта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</w:t>
            </w:r>
          </w:p>
          <w:p w:rsidR="00122F60" w:rsidRPr="00122F60" w:rsidRDefault="00122F6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от 16.09.2020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      </w:r>
            <w:proofErr w:type="gramStart"/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C45F0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первичные учетные </w:t>
            </w:r>
            <w:r w:rsidR="00122F60">
              <w:rPr>
                <w:rFonts w:ascii="Times New Roman" w:hAnsi="Times New Roman" w:cs="Times New Roman"/>
                <w:sz w:val="24"/>
                <w:szCs w:val="24"/>
              </w:rPr>
              <w:t xml:space="preserve">и платежные </w:t>
            </w: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</w:p>
          <w:p w:rsidR="00E47614" w:rsidRPr="00122F60" w:rsidRDefault="00AC45F0" w:rsidP="00AC45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60">
              <w:rPr>
                <w:rFonts w:ascii="Times New Roman" w:hAnsi="Times New Roman" w:cs="Times New Roman"/>
                <w:sz w:val="24"/>
                <w:szCs w:val="24"/>
              </w:rPr>
              <w:t>- иные документы, относящиеся к вопросам проверки.</w:t>
            </w:r>
          </w:p>
        </w:tc>
      </w:tr>
      <w:tr w:rsidR="00E47614" w:rsidRPr="00B44E81" w:rsidTr="002879FD">
        <w:trPr>
          <w:trHeight w:val="262"/>
          <w:tblCellSpacing w:w="5" w:type="nil"/>
        </w:trPr>
        <w:tc>
          <w:tcPr>
            <w:tcW w:w="10773" w:type="dxa"/>
            <w:gridSpan w:val="3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Принятые меры реагирования по результатам контрольного мероприятия:</w:t>
            </w:r>
          </w:p>
        </w:tc>
      </w:tr>
      <w:tr w:rsidR="00E47614" w:rsidRPr="00B44E81" w:rsidTr="002879FD">
        <w:trPr>
          <w:trHeight w:val="40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 реагирования</w:t>
            </w:r>
          </w:p>
        </w:tc>
        <w:tc>
          <w:tcPr>
            <w:tcW w:w="1559" w:type="dxa"/>
            <w:vAlign w:val="center"/>
          </w:tcPr>
          <w:p w:rsidR="00E47614" w:rsidRPr="00962FE9" w:rsidRDefault="00E47614" w:rsidP="002879FD">
            <w:pPr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47614" w:rsidRPr="00B44E81" w:rsidTr="002879FD">
        <w:trPr>
          <w:trHeight w:val="283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представление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575397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59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предписание объекту контроля</w:t>
            </w:r>
          </w:p>
        </w:tc>
        <w:tc>
          <w:tcPr>
            <w:tcW w:w="1559" w:type="dxa"/>
            <w:vAlign w:val="center"/>
          </w:tcPr>
          <w:p w:rsidR="00E47614" w:rsidRPr="00B44E81" w:rsidRDefault="00575397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 Нарушений не выявлено</w:t>
            </w:r>
          </w:p>
        </w:tc>
        <w:tc>
          <w:tcPr>
            <w:tcW w:w="1559" w:type="dxa"/>
            <w:vAlign w:val="center"/>
          </w:tcPr>
          <w:p w:rsidR="00E47614" w:rsidRPr="00B44E81" w:rsidRDefault="00E47614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B44E81" w:rsidRDefault="00AC45F0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Нарушения выявлены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в том числе:</w:t>
            </w:r>
          </w:p>
        </w:tc>
        <w:tc>
          <w:tcPr>
            <w:tcW w:w="1559" w:type="dxa"/>
            <w:vAlign w:val="center"/>
          </w:tcPr>
          <w:p w:rsidR="00AC45F0" w:rsidRPr="00B44E81" w:rsidRDefault="00122F6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C45F0" w:rsidRPr="00B44E81" w:rsidTr="002879FD">
        <w:trPr>
          <w:trHeight w:val="268"/>
          <w:tblCellSpacing w:w="5" w:type="nil"/>
        </w:trPr>
        <w:tc>
          <w:tcPr>
            <w:tcW w:w="9214" w:type="dxa"/>
            <w:gridSpan w:val="2"/>
            <w:vAlign w:val="center"/>
          </w:tcPr>
          <w:p w:rsidR="00AC45F0" w:rsidRPr="00671B1A" w:rsidRDefault="00AC45F0" w:rsidP="004E10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C45F0" w:rsidRPr="00B44E81" w:rsidRDefault="00122F6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962FE9" w:rsidP="002879F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E47614"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47614"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Направлены материалы в правоохранительные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66A1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47614" w:rsidRPr="00B44E81" w:rsidTr="002879FD">
        <w:trPr>
          <w:trHeight w:val="272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прокуратуру</w:t>
            </w:r>
          </w:p>
        </w:tc>
        <w:tc>
          <w:tcPr>
            <w:tcW w:w="1559" w:type="dxa"/>
            <w:vAlign w:val="center"/>
          </w:tcPr>
          <w:p w:rsidR="00E47614" w:rsidRPr="00B44E81" w:rsidRDefault="00671B1A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47614" w:rsidRPr="00B44E81" w:rsidTr="002879FD">
        <w:trPr>
          <w:trHeight w:val="276"/>
          <w:tblCellSpacing w:w="5" w:type="nil"/>
        </w:trPr>
        <w:tc>
          <w:tcPr>
            <w:tcW w:w="9214" w:type="dxa"/>
            <w:gridSpan w:val="2"/>
            <w:vAlign w:val="center"/>
          </w:tcPr>
          <w:p w:rsidR="00E47614" w:rsidRPr="00B44E81" w:rsidRDefault="00E47614" w:rsidP="00962FE9">
            <w:pPr>
              <w:autoSpaceDE w:val="0"/>
              <w:autoSpaceDN w:val="0"/>
              <w:adjustRightInd w:val="0"/>
              <w:ind w:right="-7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2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4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4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Направлены материалы в иные органы</w:t>
            </w:r>
          </w:p>
        </w:tc>
        <w:tc>
          <w:tcPr>
            <w:tcW w:w="1559" w:type="dxa"/>
            <w:vAlign w:val="center"/>
          </w:tcPr>
          <w:p w:rsidR="00E47614" w:rsidRPr="00B44E81" w:rsidRDefault="00166A10" w:rsidP="002879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E47614" w:rsidRPr="00B44E81" w:rsidRDefault="00E47614" w:rsidP="00E476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12BDC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="00122F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отдела учета, контроля и отчетности</w:t>
      </w:r>
    </w:p>
    <w:p w:rsidR="00962FE9" w:rsidRDefault="00962FE9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                                                                                   И. В. Михайлова</w:t>
      </w:r>
    </w:p>
    <w:p w:rsidR="00476322" w:rsidRPr="00B44E81" w:rsidRDefault="00166A10" w:rsidP="00B156D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63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76322">
        <w:rPr>
          <w:rFonts w:ascii="Times New Roman" w:hAnsi="Times New Roman" w:cs="Times New Roman"/>
          <w:sz w:val="24"/>
          <w:szCs w:val="24"/>
        </w:rPr>
        <w:t>.202</w:t>
      </w:r>
      <w:r w:rsidR="00122F60">
        <w:rPr>
          <w:rFonts w:ascii="Times New Roman" w:hAnsi="Times New Roman" w:cs="Times New Roman"/>
          <w:sz w:val="24"/>
          <w:szCs w:val="24"/>
        </w:rPr>
        <w:t>3</w:t>
      </w:r>
    </w:p>
    <w:sectPr w:rsidR="00476322" w:rsidRPr="00B44E81" w:rsidSect="006C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57884"/>
    <w:multiLevelType w:val="multilevel"/>
    <w:tmpl w:val="86C6BE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14"/>
    <w:rsid w:val="00060084"/>
    <w:rsid w:val="00067116"/>
    <w:rsid w:val="000D1DFC"/>
    <w:rsid w:val="000F7DB6"/>
    <w:rsid w:val="00122F60"/>
    <w:rsid w:val="00165082"/>
    <w:rsid w:val="00166A10"/>
    <w:rsid w:val="001F27C2"/>
    <w:rsid w:val="002008A8"/>
    <w:rsid w:val="00241ABE"/>
    <w:rsid w:val="00290E7D"/>
    <w:rsid w:val="002A6FD7"/>
    <w:rsid w:val="002B6DB2"/>
    <w:rsid w:val="00335E30"/>
    <w:rsid w:val="003744ED"/>
    <w:rsid w:val="003C5FA4"/>
    <w:rsid w:val="00412072"/>
    <w:rsid w:val="00476322"/>
    <w:rsid w:val="004B5304"/>
    <w:rsid w:val="004E101E"/>
    <w:rsid w:val="005430AA"/>
    <w:rsid w:val="00575397"/>
    <w:rsid w:val="005D406C"/>
    <w:rsid w:val="005D4114"/>
    <w:rsid w:val="00663EB2"/>
    <w:rsid w:val="00671B1A"/>
    <w:rsid w:val="00696194"/>
    <w:rsid w:val="006B5D48"/>
    <w:rsid w:val="006B7ABC"/>
    <w:rsid w:val="006C7E5C"/>
    <w:rsid w:val="00712BDC"/>
    <w:rsid w:val="00860200"/>
    <w:rsid w:val="00885FE7"/>
    <w:rsid w:val="008E08EA"/>
    <w:rsid w:val="00924EF0"/>
    <w:rsid w:val="00962FE9"/>
    <w:rsid w:val="00AB7A5F"/>
    <w:rsid w:val="00AC45F0"/>
    <w:rsid w:val="00AD1683"/>
    <w:rsid w:val="00B156D7"/>
    <w:rsid w:val="00B3342A"/>
    <w:rsid w:val="00B44E81"/>
    <w:rsid w:val="00B97533"/>
    <w:rsid w:val="00BA48A5"/>
    <w:rsid w:val="00BF112F"/>
    <w:rsid w:val="00C3726B"/>
    <w:rsid w:val="00C4259A"/>
    <w:rsid w:val="00C854A9"/>
    <w:rsid w:val="00CB1196"/>
    <w:rsid w:val="00D20A6D"/>
    <w:rsid w:val="00DD3C48"/>
    <w:rsid w:val="00E149DE"/>
    <w:rsid w:val="00E47614"/>
    <w:rsid w:val="00F87D2C"/>
    <w:rsid w:val="00FD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A9"/>
  </w:style>
  <w:style w:type="paragraph" w:styleId="1">
    <w:name w:val="heading 1"/>
    <w:basedOn w:val="a"/>
    <w:link w:val="10"/>
    <w:uiPriority w:val="9"/>
    <w:qFormat/>
    <w:rsid w:val="005D4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41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2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2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2BD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E47614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E47614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List Paragraph"/>
    <w:basedOn w:val="a"/>
    <w:uiPriority w:val="34"/>
    <w:qFormat/>
    <w:rsid w:val="0096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4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49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468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159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3295702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732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73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54352226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1807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02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2260371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76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751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43539919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982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346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261373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2487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23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74853300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904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7972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05658243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74228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614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472602451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186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9197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77582185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16247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8619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776481102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3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270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11201889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1888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06">
                  <w:marLeft w:val="0"/>
                  <w:marRight w:val="0"/>
                  <w:marTop w:val="0"/>
                  <w:marBottom w:val="0"/>
                  <w:divBdr>
                    <w:top w:val="single" w:sz="8" w:space="0" w:color="E8E8E8"/>
                    <w:left w:val="single" w:sz="8" w:space="0" w:color="E8E8E8"/>
                    <w:bottom w:val="single" w:sz="8" w:space="0" w:color="E8E8E8"/>
                    <w:right w:val="single" w:sz="8" w:space="0" w:color="E8E8E8"/>
                  </w:divBdr>
                </w:div>
              </w:divsChild>
            </w:div>
            <w:div w:id="2092118588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51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069">
              <w:marLeft w:val="0"/>
              <w:marRight w:val="0"/>
              <w:marTop w:val="0"/>
              <w:marBottom w:val="0"/>
              <w:divBdr>
                <w:top w:val="single" w:sz="8" w:space="0" w:color="E8E8E8"/>
                <w:left w:val="single" w:sz="8" w:space="0" w:color="E8E8E8"/>
                <w:bottom w:val="single" w:sz="8" w:space="0" w:color="E8E8E8"/>
                <w:right w:val="single" w:sz="8" w:space="0" w:color="E8E8E8"/>
              </w:divBdr>
            </w:div>
            <w:div w:id="1170564727">
              <w:marLeft w:val="6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77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02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807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3324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91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082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352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66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4686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089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416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8915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8799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2570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9691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098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0803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2023-10-19T04:02:00Z</cp:lastPrinted>
  <dcterms:created xsi:type="dcterms:W3CDTF">2023-10-19T04:09:00Z</dcterms:created>
  <dcterms:modified xsi:type="dcterms:W3CDTF">2023-10-19T04:15:00Z</dcterms:modified>
</cp:coreProperties>
</file>