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0B" w:rsidRDefault="006D1D0B" w:rsidP="006D1D0B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Совершенствование платежной системы Банка России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 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Банк России информирует о новом способе приема безналичной оплаты товаров и услуг </w:t>
      </w:r>
      <w:proofErr w:type="spellStart"/>
      <w:r>
        <w:rPr>
          <w:color w:val="000000"/>
        </w:rPr>
        <w:t>c</w:t>
      </w:r>
      <w:proofErr w:type="spellEnd"/>
      <w:r>
        <w:rPr>
          <w:color w:val="000000"/>
        </w:rPr>
        <w:t xml:space="preserve"> использованием сервиса платежной системы Банка России – Системы быстрых платежей (далее – СБП).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СБП позволяет совершать переводы не только между счетами граждан, но и принимать безналичную оплату в точках продаж, в интернете, в мобильных приложениях и др.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Оплата осуществляется с использованием технологии QR-кода, а также «мгновенный счет» (оплата на мобильных устройствах).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Преимущества оплаты через СБП для торгово-сервисных предприятий: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комиссия, взимаемая кредитными организациями с юридических лиц (индивидуальных предпринимателей) за прием таких платежей, ниже, чем за классический </w:t>
      </w:r>
      <w:proofErr w:type="spellStart"/>
      <w:r>
        <w:rPr>
          <w:color w:val="000000"/>
        </w:rPr>
        <w:t>эквайринг</w:t>
      </w:r>
      <w:proofErr w:type="spellEnd"/>
      <w:r>
        <w:rPr>
          <w:color w:val="000000"/>
        </w:rPr>
        <w:t xml:space="preserve"> (не более 0,7% от суммы платежа);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 требуется наличие специального оборудования (терминал для оплаты картами), на приобретение и обслуживание которого организация также несет дополнительные издержки;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денежные средства зачисляются на счет юридического лица (индивидуального предпринимателя) практически мгновенно и сразу доступны для использования.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Оператором и расчетным банком системы является Банк России, операционное взаимодействие с банками-участниками осуществляет Национальная система платежных карт (НСПК).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Необходимо отметить, что Минэкономразвития России завершило отбор банков для возмещения комиссии малому и среднему бизнесу за использование СБП. Для участия в программе отобрано 53 российских банка.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Минэкономразвития России ежемесячно будет предоставлять субсидию банкам для компенсации, уплаченной предпринимателями комиссии за переводы в СБП с 1 июля по 31 декабря 2021 г. Для этого из федерального бюджета выделено 500 млн. рублей. Субсидии будут зачислятся банками на счета клиентов – субъектов МСП.</w:t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hyperlink r:id="rId4" w:history="1">
        <w:r>
          <w:rPr>
            <w:rStyle w:val="a4"/>
            <w:color w:val="0182C3"/>
            <w:bdr w:val="none" w:sz="0" w:space="0" w:color="auto" w:frame="1"/>
          </w:rPr>
          <w:t>Перечень российских кредитных организаций участвующих в программе по возмещению затрат субъектам малого и среднего предпринимательства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(работ, услуг) в сервисе быстрых платежей платежной системы Банка России</w:t>
        </w:r>
      </w:hyperlink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hyperlink r:id="rId5" w:history="1">
        <w:r>
          <w:rPr>
            <w:rStyle w:val="a4"/>
            <w:color w:val="0182C3"/>
            <w:bdr w:val="none" w:sz="0" w:space="0" w:color="auto" w:frame="1"/>
          </w:rPr>
          <w:t>Система быстрых платежей для МСП (брошюра)</w:t>
        </w:r>
      </w:hyperlink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br/>
      </w:r>
    </w:p>
    <w:p w:rsidR="006D1D0B" w:rsidRDefault="006D1D0B" w:rsidP="006D1D0B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hyperlink r:id="rId6" w:history="1">
        <w:r>
          <w:rPr>
            <w:rStyle w:val="a4"/>
            <w:color w:val="0182C3"/>
            <w:bdr w:val="none" w:sz="0" w:space="0" w:color="auto" w:frame="1"/>
          </w:rPr>
          <w:t>Система быстрых платежей для МСП (презентация)</w:t>
        </w:r>
      </w:hyperlink>
    </w:p>
    <w:p w:rsidR="00AF29F8" w:rsidRDefault="00AF29F8"/>
    <w:sectPr w:rsidR="00AF29F8" w:rsidSect="00AF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1D0B"/>
    <w:rsid w:val="006D1D0B"/>
    <w:rsid w:val="00AF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1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ratov.gov.ru/gov/auth/mineconom/%D0%9F%D1%80%D0%B5%D0%B7%D0%B5%D0%BD%D1%82%D0%B0%D1%86%D0%B8%D1%8F%20%D0%A1%D0%B8%D1%81%D1%82%D0%B5%D0%BC%D0%B0%20%D0%B1%D1%8B%D1%81%D1%82%D1%80%D1%8B%D1%85%20%D0%BF%D0%BB%D0%B0%D1%82%D0%B5%D0%B6%D0%B5%D0%B9.pdf" TargetMode="External"/><Relationship Id="rId5" Type="http://schemas.openxmlformats.org/officeDocument/2006/relationships/hyperlink" Target="https://saratov.gov.ru/gov/auth/mineconom/%D0%91%D1%80%D0%BE%D1%88%D1%8E%D1%80%D0%B0%20%D0%A1%D0%91%D0%9F.pdf" TargetMode="External"/><Relationship Id="rId4" Type="http://schemas.openxmlformats.org/officeDocument/2006/relationships/hyperlink" Target="https://saratov.gov.ru/gov/auth/mineconom/%D1%81%D0%BF%D0%B8%D1%81%D0%BE%D0%BA%20%D0%B1%D0%B0%D0%BD%D0%BA%D0%BE%D0%B2%20%D0%BF%D1%80%D0%BE%D0%B3%D1%80%D0%B0%D0%BC%D0%BC%D1%8B%20%D0%A1%D0%9F%D0%9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2023-11-29T05:29:00Z</dcterms:created>
  <dcterms:modified xsi:type="dcterms:W3CDTF">2023-11-29T05:31:00Z</dcterms:modified>
</cp:coreProperties>
</file>