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AA" w:rsidRPr="00F376F9" w:rsidRDefault="00F805AA" w:rsidP="00F805AA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76F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5F08F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F376F9" w:rsidRPr="007A5EF7" w:rsidRDefault="00F376F9" w:rsidP="00F805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>
        <w:rPr>
          <w:rFonts w:ascii="Times New Roman" w:hAnsi="Times New Roman" w:cs="Times New Roman"/>
          <w:sz w:val="28"/>
          <w:szCs w:val="28"/>
        </w:rPr>
        <w:t>Информация о</w:t>
      </w:r>
      <w:r w:rsidRPr="00F376F9">
        <w:rPr>
          <w:rFonts w:ascii="Times New Roman" w:hAnsi="Times New Roman" w:cs="Times New Roman"/>
          <w:sz w:val="28"/>
          <w:szCs w:val="28"/>
        </w:rPr>
        <w:t xml:space="preserve"> реализации мер, принимаемых органами местного самоуправления муниципальных образований Саратовской области в сфере содействия развитию конкуренции </w:t>
      </w: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6F9">
        <w:rPr>
          <w:rFonts w:ascii="Times New Roman" w:hAnsi="Times New Roman" w:cs="Times New Roman"/>
          <w:sz w:val="28"/>
          <w:szCs w:val="28"/>
        </w:rPr>
        <w:t>и обеспечению условий для благоприятного инвестиционного климата</w:t>
      </w:r>
    </w:p>
    <w:p w:rsidR="00F376F9" w:rsidRPr="00C706BD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06BD">
        <w:rPr>
          <w:rFonts w:ascii="Times New Roman" w:hAnsi="Times New Roman" w:cs="Times New Roman"/>
          <w:sz w:val="28"/>
          <w:szCs w:val="28"/>
          <w:u w:val="single"/>
        </w:rPr>
        <w:t>по_</w:t>
      </w:r>
      <w:r w:rsidR="00C706BD" w:rsidRPr="00C706BD">
        <w:rPr>
          <w:rFonts w:ascii="Times New Roman" w:hAnsi="Times New Roman" w:cs="Times New Roman"/>
          <w:sz w:val="28"/>
          <w:szCs w:val="28"/>
          <w:u w:val="single"/>
        </w:rPr>
        <w:t>Екатериновскому муниципальному району</w:t>
      </w:r>
      <w:r w:rsidR="002E350F">
        <w:rPr>
          <w:rFonts w:ascii="Times New Roman" w:hAnsi="Times New Roman" w:cs="Times New Roman"/>
          <w:sz w:val="28"/>
          <w:szCs w:val="28"/>
          <w:u w:val="single"/>
        </w:rPr>
        <w:t xml:space="preserve"> за 2020</w:t>
      </w:r>
      <w:r w:rsidRPr="00C706BD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F376F9" w:rsidRP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76F9" w:rsidRDefault="00F376F9" w:rsidP="00F805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8058"/>
        <w:gridCol w:w="1984"/>
      </w:tblGrid>
      <w:tr w:rsidR="00E44566" w:rsidRPr="00EC66C9" w:rsidTr="007A5EF7">
        <w:trPr>
          <w:trHeight w:val="858"/>
        </w:trPr>
        <w:tc>
          <w:tcPr>
            <w:tcW w:w="567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8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58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показателя.</w:t>
            </w:r>
          </w:p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Представляемая информация для оценки</w:t>
            </w:r>
          </w:p>
        </w:tc>
        <w:tc>
          <w:tcPr>
            <w:tcW w:w="1984" w:type="dxa"/>
          </w:tcPr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E44566" w:rsidRPr="00EC66C9" w:rsidRDefault="00E44566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рабочей группы (коллегиального органа) по содействию развитию конкуренции в муниципальном образовании</w:t>
            </w:r>
          </w:p>
        </w:tc>
        <w:tc>
          <w:tcPr>
            <w:tcW w:w="8058" w:type="dxa"/>
          </w:tcPr>
          <w:p w:rsidR="00C706BD" w:rsidRDefault="00C706B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 администрации Екатериновского муниципального района от 20.04.2018г.№166-р « О внесении дополнений в распоряжение администрации Екатериновского муниципального района от 27.02.2017 года №83-р « О создании рабочей группы по содействию развитию конкуренции в Екатериновском муниципальном районе»</w:t>
            </w:r>
            <w:r w:rsidR="00143CC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43CCD">
              <w:t xml:space="preserve"> </w:t>
            </w:r>
            <w:r w:rsidR="00143CCD" w:rsidRPr="00143CCD">
              <w:rPr>
                <w:rFonts w:ascii="Times New Roman" w:hAnsi="Times New Roman" w:cs="Times New Roman"/>
                <w:i/>
                <w:sz w:val="24"/>
                <w:szCs w:val="24"/>
              </w:rPr>
              <w:t>http://ekaterinovka.sarmo.ru/administratsiya-rayona/1konku.php</w:t>
            </w:r>
          </w:p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рабочей группы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главой (главой администрации) муниципального образования плана мероприятий по содействию развитию конкуренции и по развитию конкурентной среды в муниципальном образовании</w:t>
            </w:r>
          </w:p>
        </w:tc>
        <w:tc>
          <w:tcPr>
            <w:tcW w:w="8058" w:type="dxa"/>
          </w:tcPr>
          <w:p w:rsidR="00E44566" w:rsidRDefault="002E350F" w:rsidP="001713A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администрации Екатериновского МР от 16.03.2020г.№160 о внесении изменений в </w:t>
            </w:r>
            <w:r w:rsidR="00143CCD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админи</w:t>
            </w:r>
            <w:r w:rsidR="00171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страции Екатериновского МР от 25.01.2019г.№28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1713A3">
              <w:rPr>
                <w:rFonts w:ascii="Times New Roman" w:hAnsi="Times New Roman" w:cs="Times New Roman"/>
                <w:i/>
                <w:sz w:val="24"/>
                <w:szCs w:val="24"/>
              </w:rPr>
              <w:t>План мероприятий («дорожная карта</w:t>
            </w:r>
            <w:r w:rsidR="00143CCD">
              <w:rPr>
                <w:rFonts w:ascii="Times New Roman" w:hAnsi="Times New Roman" w:cs="Times New Roman"/>
                <w:i/>
                <w:sz w:val="24"/>
                <w:szCs w:val="24"/>
              </w:rPr>
              <w:t>») по содействию развитию конкуренции в Екат</w:t>
            </w:r>
            <w:r w:rsidR="001713A3">
              <w:rPr>
                <w:rFonts w:ascii="Times New Roman" w:hAnsi="Times New Roman" w:cs="Times New Roman"/>
                <w:i/>
                <w:sz w:val="24"/>
                <w:szCs w:val="24"/>
              </w:rPr>
              <w:t>ериновском муниципальном районе Саратовской области на 2019-2021годы»</w:t>
            </w:r>
          </w:p>
          <w:p w:rsidR="001713A3" w:rsidRDefault="001713A3" w:rsidP="001713A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CD">
              <w:rPr>
                <w:rFonts w:ascii="Times New Roman" w:hAnsi="Times New Roman" w:cs="Times New Roman"/>
                <w:i/>
                <w:sz w:val="24"/>
                <w:szCs w:val="24"/>
              </w:rPr>
              <w:t>http://ekaterinovka.sarmo.ru/administratsiya-rayona/1konku.php</w:t>
            </w:r>
          </w:p>
          <w:p w:rsidR="001713A3" w:rsidRPr="00EC66C9" w:rsidRDefault="001713A3" w:rsidP="00171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плана мероприятий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министерству экономического развития области в проведении ежегодного мониторинга состояния и развития 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конкурентной среды на рынках товаров, работ, услуг Саратовской области путем: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Информация муниципального образования.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10 заполненных анкет субъектов предпринимательской деятельности для муниципальных образований с численностью постоянного населения до 25 тыс. человек (включительно)</w:t>
            </w:r>
          </w:p>
        </w:tc>
        <w:tc>
          <w:tcPr>
            <w:tcW w:w="8058" w:type="dxa"/>
          </w:tcPr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1713A3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20 заполненных анкет субъектов предпринимательской деятельности для муниципальных образований с численностью постоянного населения свыше 25 тыс. человек</w:t>
            </w:r>
          </w:p>
        </w:tc>
        <w:tc>
          <w:tcPr>
            <w:tcW w:w="8058" w:type="dxa"/>
          </w:tcPr>
          <w:p w:rsidR="00CF6FAA" w:rsidRDefault="00CF6FAA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143CCD" w:rsidP="006925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10 заполненных анкет потребителей товаров, работ (услуг), осуществляемых субъектами малого и среднего предпринимательства, для муниципальных образований с численностью постоянного населения до 25 тыс. человек (включительно)</w:t>
            </w:r>
          </w:p>
        </w:tc>
        <w:tc>
          <w:tcPr>
            <w:tcW w:w="8058" w:type="dxa"/>
          </w:tcPr>
          <w:p w:rsidR="00CF6FAA" w:rsidRDefault="00CF6FAA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A" w:rsidRDefault="00CF6FAA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66" w:rsidRPr="00EC66C9" w:rsidRDefault="002E350F" w:rsidP="00CF6F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350F" w:rsidRDefault="002E350F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представления не менее 20 заполненных анкет потребителей товаров, работ (услуг), осуществляемых субъектами малого и среднего предпринимательства, для муниципальных образований с численностью постоянного населения свыше 25 тыс. человек</w:t>
            </w:r>
          </w:p>
        </w:tc>
        <w:tc>
          <w:tcPr>
            <w:tcW w:w="8058" w:type="dxa"/>
          </w:tcPr>
          <w:p w:rsidR="00E44566" w:rsidRPr="00EC66C9" w:rsidRDefault="00143CCD" w:rsidP="00171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администрации муниципального образования раздела по освещению деятельности, осуществляемой на территории Саратовской области и муниципального образования, по содействию развитию конкуренции в целях повышения информированности потребителей и субъектов предпринимательства</w:t>
            </w:r>
          </w:p>
        </w:tc>
        <w:tc>
          <w:tcPr>
            <w:tcW w:w="8058" w:type="dxa"/>
          </w:tcPr>
          <w:p w:rsidR="003657F6" w:rsidRDefault="003657F6" w:rsidP="00143CC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143CC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143CC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143CC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EC66C9" w:rsidRDefault="00143CCD" w:rsidP="00143C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CCD">
              <w:rPr>
                <w:rFonts w:ascii="Times New Roman" w:hAnsi="Times New Roman" w:cs="Times New Roman"/>
                <w:i/>
                <w:sz w:val="24"/>
                <w:szCs w:val="24"/>
              </w:rPr>
              <w:t>http://ekaterinovka.sarmo.ru/administratsiya-rayona/1konku.</w:t>
            </w:r>
          </w:p>
        </w:tc>
        <w:tc>
          <w:tcPr>
            <w:tcW w:w="1984" w:type="dxa"/>
          </w:tcPr>
          <w:p w:rsidR="003657F6" w:rsidRDefault="003657F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7F6" w:rsidRDefault="003657F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566" w:rsidRPr="00121EB5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rPr>
          <w:trHeight w:val="435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раздела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содействию развитию конкуренции на территории муниципального образования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>, количество публикаций в год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образования.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E44566" w:rsidRPr="00EC66C9" w:rsidRDefault="003657F6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органов местного самоуправления по вопросам содействия развитию конкуренции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обученных сотрудников</w:t>
            </w:r>
          </w:p>
        </w:tc>
        <w:tc>
          <w:tcPr>
            <w:tcW w:w="8058" w:type="dxa"/>
          </w:tcPr>
          <w:p w:rsidR="00E44566" w:rsidRPr="00EC66C9" w:rsidRDefault="00E44566" w:rsidP="00692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242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обученных сотрудников </w:t>
            </w:r>
          </w:p>
        </w:tc>
        <w:tc>
          <w:tcPr>
            <w:tcW w:w="8058" w:type="dxa"/>
          </w:tcPr>
          <w:p w:rsidR="00E44566" w:rsidRPr="00EC66C9" w:rsidRDefault="003657F6" w:rsidP="00365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количества субъектов малого и среднего предпринимательства (включая микропредприятия и индивидуальных предпринимателей), осуществляющих деятельность на территории муниципального образо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>вания, в процентах к 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малого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среднего предпринимательства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(включая микропредприятия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индивидуальных предпринимателей)</w:t>
            </w:r>
          </w:p>
          <w:p w:rsidR="00D918CE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в отчетном году, ед.</w:t>
            </w:r>
          </w:p>
          <w:p w:rsidR="00E44566" w:rsidRPr="00EC66C9" w:rsidRDefault="002E350F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332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</w:t>
            </w:r>
            <w:r w:rsidR="003657F6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малого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среднего предпринимательства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(включая микропредприятия и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индивидуальных предпринимателей)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в году, предшествующем отчетному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году, ед.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являются данные Единого реестра субъектов малого и среднего предпринимательства.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rPr>
          <w:trHeight w:val="485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E44566" w:rsidRPr="00EC66C9" w:rsidRDefault="00D918CE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F6F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 процентов и выше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rPr>
          <w:trHeight w:val="439"/>
        </w:trPr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E44566" w:rsidRPr="00EC66C9" w:rsidRDefault="003657F6" w:rsidP="003657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E44566" w:rsidRPr="00EC66C9" w:rsidTr="007A5EF7">
        <w:tc>
          <w:tcPr>
            <w:tcW w:w="567" w:type="dxa"/>
            <w:vMerge w:val="restart"/>
          </w:tcPr>
          <w:p w:rsidR="00E44566" w:rsidRPr="00EC66C9" w:rsidRDefault="00E44566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налогов, уплаченных в местный бюджет субъектами малого и среднего предпринимательства (ЕНВД, ЕСН, патент)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в процентах к 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налогов, поступивших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бюджет муниципального образования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(единый налог на вмененный доход, единый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сельскохозяйственный налог,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 от патентной системы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налогообложения) в отчетном году,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тыс. рублей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="002E350F">
              <w:rPr>
                <w:rFonts w:ascii="Times New Roman" w:hAnsi="Times New Roman" w:cs="Times New Roman"/>
                <w:i/>
                <w:sz w:val="24"/>
                <w:szCs w:val="24"/>
              </w:rPr>
              <w:t>42186,2</w:t>
            </w:r>
          </w:p>
          <w:p w:rsidR="00E44566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D918CE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="002E350F">
              <w:rPr>
                <w:rFonts w:ascii="Times New Roman" w:hAnsi="Times New Roman" w:cs="Times New Roman"/>
                <w:i/>
                <w:sz w:val="24"/>
                <w:szCs w:val="24"/>
              </w:rPr>
              <w:t>30431,4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налогов, поступивших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бюджет муниципального образования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(единый налог на вмененный доход, единый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сельскохозяйственный налог,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налог от патентной системы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налогообложения) в предшествующем году, </w:t>
            </w:r>
          </w:p>
          <w:p w:rsidR="00E44566" w:rsidRPr="00EC66C9" w:rsidRDefault="00E44566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тыс. рублей</w:t>
            </w:r>
          </w:p>
        </w:tc>
        <w:tc>
          <w:tcPr>
            <w:tcW w:w="1984" w:type="dxa"/>
          </w:tcPr>
          <w:p w:rsidR="00E44566" w:rsidRPr="00121EB5" w:rsidRDefault="00E44566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 процентов и выше</w:t>
            </w:r>
          </w:p>
        </w:tc>
        <w:tc>
          <w:tcPr>
            <w:tcW w:w="8058" w:type="dxa"/>
          </w:tcPr>
          <w:p w:rsidR="00E44566" w:rsidRPr="00EC66C9" w:rsidRDefault="002E350F" w:rsidP="000E6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4566" w:rsidRPr="00EC66C9" w:rsidTr="007A5EF7">
        <w:tc>
          <w:tcPr>
            <w:tcW w:w="567" w:type="dxa"/>
            <w:vMerge/>
          </w:tcPr>
          <w:p w:rsidR="00E44566" w:rsidRPr="00EC66C9" w:rsidRDefault="00E44566" w:rsidP="0007437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44566" w:rsidRPr="00EC66C9" w:rsidRDefault="00E44566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E44566" w:rsidRPr="00EC66C9" w:rsidRDefault="00E44566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566" w:rsidRPr="00121EB5" w:rsidRDefault="00E44566" w:rsidP="00E445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  <w:vMerge w:val="restart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без учета бюджетных ср</w:t>
            </w:r>
            <w:r w:rsidR="00242B0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едств, в процентах к </w:t>
            </w:r>
            <w:r w:rsidR="007A5EF7" w:rsidRPr="00EC66C9">
              <w:rPr>
                <w:rFonts w:ascii="Times New Roman" w:hAnsi="Times New Roman" w:cs="Times New Roman"/>
                <w:sz w:val="24"/>
                <w:szCs w:val="24"/>
              </w:rPr>
              <w:t>предшествующему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(за исключением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бюджетных средств) в отчетном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году</w:t>
            </w:r>
            <w:r w:rsidR="004760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596,6</w:t>
            </w:r>
          </w:p>
          <w:p w:rsidR="00D742C5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D918CE" w:rsidRPr="00EC66C9" w:rsidRDefault="003B7769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47600E">
              <w:rPr>
                <w:rFonts w:ascii="Times New Roman" w:hAnsi="Times New Roman" w:cs="Times New Roman"/>
                <w:i/>
                <w:sz w:val="24"/>
                <w:szCs w:val="24"/>
              </w:rPr>
              <w:t>228,7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(за исключением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бюджетных средств)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предшествующем году.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nil"/>
            </w:tcBorders>
          </w:tcPr>
          <w:p w:rsidR="00D742C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для оценки</w:t>
            </w:r>
            <w:r w:rsidR="004760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являются </w:t>
            </w:r>
            <w:r w:rsidR="003657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данные</w:t>
            </w:r>
            <w:r w:rsidR="004760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предприятий за 2020 год </w:t>
            </w:r>
            <w:r w:rsidR="003B7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B7769" w:rsidRDefault="003B7769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7769" w:rsidRPr="00EC66C9" w:rsidRDefault="003B7769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процентов и выше</w:t>
            </w:r>
          </w:p>
        </w:tc>
        <w:tc>
          <w:tcPr>
            <w:tcW w:w="8058" w:type="dxa"/>
          </w:tcPr>
          <w:p w:rsidR="00D742C5" w:rsidRPr="00EC66C9" w:rsidRDefault="003B7769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64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76DA4"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  <w:vMerge w:val="restart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на душу населения, в процентах к предшествующему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на душу населения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отчетном году</w:t>
            </w:r>
            <w:r w:rsidR="00476D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33488</w:t>
            </w:r>
          </w:p>
          <w:p w:rsidR="00D742C5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 x 100 % - 100</w:t>
            </w:r>
          </w:p>
          <w:p w:rsidR="003B7769" w:rsidRPr="00EC66C9" w:rsidRDefault="003B7769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="00476DA4">
              <w:rPr>
                <w:rFonts w:ascii="Times New Roman" w:hAnsi="Times New Roman" w:cs="Times New Roman"/>
                <w:i/>
                <w:sz w:val="24"/>
                <w:szCs w:val="24"/>
              </w:rPr>
              <w:t>12837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капитал на душу населения в</w:t>
            </w:r>
          </w:p>
          <w:p w:rsidR="00D742C5" w:rsidRPr="00EC66C9" w:rsidRDefault="00D742C5" w:rsidP="0007437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предшествующем году.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Исходной информацией для оценки</w:t>
            </w:r>
            <w:r w:rsidR="00476D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являются </w:t>
            </w:r>
            <w:r w:rsidR="00934B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данные</w:t>
            </w:r>
            <w:r w:rsidR="00476D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предприятий за 2020 год</w:t>
            </w:r>
          </w:p>
        </w:tc>
        <w:tc>
          <w:tcPr>
            <w:tcW w:w="1984" w:type="dxa"/>
            <w:tcBorders>
              <w:top w:val="nil"/>
            </w:tcBorders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- 5 процентов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5,1 процента – 10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– 15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– 20 процентов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процентов и выше</w:t>
            </w:r>
          </w:p>
        </w:tc>
        <w:tc>
          <w:tcPr>
            <w:tcW w:w="8058" w:type="dxa"/>
          </w:tcPr>
          <w:p w:rsidR="00D742C5" w:rsidRPr="00EC66C9" w:rsidRDefault="006645F6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476DA4"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прироста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D742C5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 (с общим объемом инвестиций более 20,0 млн. рублей), завершивших реализацию в отчетном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показателя осуществляется исходя из количества инвестиционных проектов, завершивших реализацию в отчетном году. </w:t>
            </w:r>
          </w:p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проекта.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D7083B" w:rsidRPr="00EC66C9" w:rsidRDefault="00D7083B" w:rsidP="00476DA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проектов</w:t>
            </w:r>
          </w:p>
        </w:tc>
        <w:tc>
          <w:tcPr>
            <w:tcW w:w="8058" w:type="dxa"/>
          </w:tcPr>
          <w:p w:rsidR="00D742C5" w:rsidRPr="00EC66C9" w:rsidRDefault="00476DA4" w:rsidP="00476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742C5" w:rsidRPr="00121EB5" w:rsidRDefault="00D742C5" w:rsidP="00D742C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742C5" w:rsidRPr="00EC66C9" w:rsidTr="007A5EF7">
        <w:tc>
          <w:tcPr>
            <w:tcW w:w="567" w:type="dxa"/>
            <w:vMerge w:val="restart"/>
          </w:tcPr>
          <w:p w:rsidR="00D742C5" w:rsidRPr="00EC66C9" w:rsidRDefault="00242B02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42C5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Количество новых инвестиционных проектов (с общим объемом инвестиций более 20,0 млн. рублей), в отчетном году</w:t>
            </w:r>
          </w:p>
        </w:tc>
        <w:tc>
          <w:tcPr>
            <w:tcW w:w="8058" w:type="dxa"/>
            <w:tcBorders>
              <w:bottom w:val="nil"/>
            </w:tcBorders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показателя осуществляется исходя из количества новых инвестиционных проектов (планирующих реализацию), в отчетном году. </w:t>
            </w:r>
          </w:p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наименование проекта.</w:t>
            </w:r>
          </w:p>
        </w:tc>
        <w:tc>
          <w:tcPr>
            <w:tcW w:w="1984" w:type="dxa"/>
            <w:tcBorders>
              <w:bottom w:val="nil"/>
            </w:tcBorders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8058" w:type="dxa"/>
          </w:tcPr>
          <w:p w:rsidR="00D742C5" w:rsidRPr="00EC66C9" w:rsidRDefault="00D742C5" w:rsidP="00476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3 - 4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5 - 6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7 - 9 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8058" w:type="dxa"/>
          </w:tcPr>
          <w:p w:rsidR="00D742C5" w:rsidRPr="00EC66C9" w:rsidRDefault="00D742C5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742C5" w:rsidRPr="00EC66C9" w:rsidTr="007A5EF7">
        <w:tc>
          <w:tcPr>
            <w:tcW w:w="567" w:type="dxa"/>
            <w:vMerge/>
          </w:tcPr>
          <w:p w:rsidR="00D742C5" w:rsidRPr="00EC66C9" w:rsidRDefault="00D742C5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42C5" w:rsidRPr="00EC66C9" w:rsidRDefault="00D742C5" w:rsidP="00476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проектов</w:t>
            </w:r>
          </w:p>
        </w:tc>
        <w:tc>
          <w:tcPr>
            <w:tcW w:w="8058" w:type="dxa"/>
          </w:tcPr>
          <w:p w:rsidR="00D742C5" w:rsidRPr="00EC66C9" w:rsidRDefault="00476DA4" w:rsidP="00476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742C5" w:rsidRPr="00121EB5" w:rsidRDefault="00D742C5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воспользовавшихся услугами организаций инфраструктуры поддержки субъектов малого и среднего предпринимательства (Гарантийный фонд и Фонд микрокредитования), от общего количества субъектов малого и среднего предпринимательства, действующих на территории муниципального района (городского округа) на конец отчетного года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министерства экономического развития области.</w:t>
            </w:r>
          </w:p>
        </w:tc>
        <w:tc>
          <w:tcPr>
            <w:tcW w:w="1984" w:type="dxa"/>
          </w:tcPr>
          <w:p w:rsidR="00DF630D" w:rsidRPr="00121EB5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0,1 процента - 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242B02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242B02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E4FF2" w:rsidRPr="00EC66C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и 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BE4FF2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контрактов, гражданско-правовых договоров по закупкам «малого объема» (в стоимостном выражении) в совокупном годовом объеме закупок</w:t>
            </w:r>
          </w:p>
        </w:tc>
        <w:tc>
          <w:tcPr>
            <w:tcW w:w="8058" w:type="dxa"/>
          </w:tcPr>
          <w:p w:rsidR="00E349E1" w:rsidRPr="00EC66C9" w:rsidRDefault="00E349E1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0,1 процента - 10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10,1 процента - 15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15,1 процента - 40 процентов</w:t>
            </w:r>
          </w:p>
        </w:tc>
        <w:tc>
          <w:tcPr>
            <w:tcW w:w="8058" w:type="dxa"/>
          </w:tcPr>
          <w:p w:rsidR="00DF630D" w:rsidRPr="00EC66C9" w:rsidRDefault="00D02EE1" w:rsidP="00D02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40,1 процента и выше</w:t>
            </w:r>
          </w:p>
        </w:tc>
        <w:tc>
          <w:tcPr>
            <w:tcW w:w="8058" w:type="dxa"/>
          </w:tcPr>
          <w:p w:rsidR="00DF630D" w:rsidRPr="00EC66C9" w:rsidRDefault="00F10D2B" w:rsidP="00F10D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02E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контрактов, гражданско-правовых договоров (в стоимостном выражении), заключенных и исполненных по итогам проведения закупок для субъектов малого предпринимательства и социально ориентированных некоммерческих организаций, в совокупном годовом объеме закупок</w:t>
            </w:r>
          </w:p>
        </w:tc>
        <w:tc>
          <w:tcPr>
            <w:tcW w:w="8058" w:type="dxa"/>
          </w:tcPr>
          <w:p w:rsidR="00DF630D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образования.</w:t>
            </w:r>
          </w:p>
          <w:p w:rsidR="00D53B47" w:rsidRDefault="00D53B47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3B47" w:rsidRPr="00EC66C9" w:rsidRDefault="00D53B47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EC66C9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40,1 процентов и выше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20,1 процента - 40 процентов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0,1 процента - 20 процентов</w:t>
            </w:r>
          </w:p>
        </w:tc>
        <w:tc>
          <w:tcPr>
            <w:tcW w:w="8058" w:type="dxa"/>
          </w:tcPr>
          <w:p w:rsidR="00DF630D" w:rsidRPr="00EC66C9" w:rsidRDefault="00212F41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2D755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E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0D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F630D" w:rsidRPr="00EC66C9" w:rsidTr="007A5EF7">
        <w:tc>
          <w:tcPr>
            <w:tcW w:w="567" w:type="dxa"/>
            <w:vMerge w:val="restart"/>
          </w:tcPr>
          <w:p w:rsidR="00DF630D" w:rsidRPr="00EC66C9" w:rsidRDefault="00161EB7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630D" w:rsidRPr="00EC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Отсутствие решений антимонопольного органа о нарушении антимонопольного законодательства, законодательства о рекламе и законодательства о закупках, принятых в отношении органа местного самоуправления и подведомственных учреждений</w:t>
            </w:r>
          </w:p>
        </w:tc>
        <w:tc>
          <w:tcPr>
            <w:tcW w:w="8058" w:type="dxa"/>
          </w:tcPr>
          <w:p w:rsidR="00DF630D" w:rsidRDefault="00DF630D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муниципального образования /Информация Управления Федеральной антимонопольной службы по Саратовской области.</w:t>
            </w:r>
          </w:p>
          <w:p w:rsidR="00212F41" w:rsidRDefault="00212F41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2F41" w:rsidRPr="00EC66C9" w:rsidRDefault="00212F41" w:rsidP="000743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DF630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F630D" w:rsidRPr="00EC66C9" w:rsidTr="007A5EF7">
        <w:tc>
          <w:tcPr>
            <w:tcW w:w="567" w:type="dxa"/>
            <w:vMerge/>
          </w:tcPr>
          <w:p w:rsidR="00DF630D" w:rsidRPr="00EC66C9" w:rsidRDefault="00DF630D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630D" w:rsidRPr="00EC66C9" w:rsidRDefault="00DF630D" w:rsidP="00074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C9">
              <w:rPr>
                <w:rFonts w:ascii="Times New Roman" w:hAnsi="Times New Roman" w:cs="Times New Roman"/>
                <w:sz w:val="24"/>
                <w:szCs w:val="24"/>
              </w:rPr>
              <w:t>наличие нарушений</w:t>
            </w:r>
          </w:p>
        </w:tc>
        <w:tc>
          <w:tcPr>
            <w:tcW w:w="8058" w:type="dxa"/>
          </w:tcPr>
          <w:p w:rsidR="00DF630D" w:rsidRPr="00EC66C9" w:rsidRDefault="00DF630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0D" w:rsidRPr="00121EB5" w:rsidRDefault="00DF630D" w:rsidP="0007437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EB5">
              <w:rPr>
                <w:rFonts w:ascii="Times New Roman" w:hAnsi="Times New Roman" w:cs="Times New Roman"/>
                <w:i/>
                <w:sz w:val="24"/>
                <w:szCs w:val="24"/>
              </w:rPr>
              <w:t>-5</w:t>
            </w:r>
          </w:p>
        </w:tc>
      </w:tr>
    </w:tbl>
    <w:p w:rsidR="00F805AA" w:rsidRPr="00EC66C9" w:rsidRDefault="00F805AA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370" w:rsidRPr="00EC66C9" w:rsidRDefault="00074370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370" w:rsidRPr="00EC66C9" w:rsidRDefault="00074370" w:rsidP="00F80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5AA" w:rsidRPr="00EC66C9" w:rsidRDefault="00F805AA" w:rsidP="00F805A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805AA" w:rsidRPr="00EC66C9" w:rsidSect="00AF7653">
      <w:footerReference w:type="default" r:id="rId9"/>
      <w:pgSz w:w="16838" w:h="11905" w:orient="landscape"/>
      <w:pgMar w:top="851" w:right="851" w:bottom="680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C6" w:rsidRDefault="00CD1CC6" w:rsidP="00121EB5">
      <w:pPr>
        <w:spacing w:after="0" w:line="240" w:lineRule="auto"/>
      </w:pPr>
      <w:r>
        <w:separator/>
      </w:r>
    </w:p>
  </w:endnote>
  <w:endnote w:type="continuationSeparator" w:id="0">
    <w:p w:rsidR="00CD1CC6" w:rsidRDefault="00CD1CC6" w:rsidP="0012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17288"/>
      <w:docPartObj>
        <w:docPartGallery w:val="Page Numbers (Bottom of Page)"/>
        <w:docPartUnique/>
      </w:docPartObj>
    </w:sdtPr>
    <w:sdtEndPr/>
    <w:sdtContent>
      <w:p w:rsidR="00121EB5" w:rsidRDefault="009930F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1EB5" w:rsidRDefault="00121E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C6" w:rsidRDefault="00CD1CC6" w:rsidP="00121EB5">
      <w:pPr>
        <w:spacing w:after="0" w:line="240" w:lineRule="auto"/>
      </w:pPr>
      <w:r>
        <w:separator/>
      </w:r>
    </w:p>
  </w:footnote>
  <w:footnote w:type="continuationSeparator" w:id="0">
    <w:p w:rsidR="00CD1CC6" w:rsidRDefault="00CD1CC6" w:rsidP="0012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6791"/>
    <w:multiLevelType w:val="hybridMultilevel"/>
    <w:tmpl w:val="1D98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AA"/>
    <w:rsid w:val="00074370"/>
    <w:rsid w:val="00074E00"/>
    <w:rsid w:val="000D144B"/>
    <w:rsid w:val="000E6391"/>
    <w:rsid w:val="00121EB5"/>
    <w:rsid w:val="00143CCD"/>
    <w:rsid w:val="00144099"/>
    <w:rsid w:val="00161EB7"/>
    <w:rsid w:val="001713A3"/>
    <w:rsid w:val="00177B8E"/>
    <w:rsid w:val="00190F28"/>
    <w:rsid w:val="001D3DF3"/>
    <w:rsid w:val="001E4C74"/>
    <w:rsid w:val="001E6342"/>
    <w:rsid w:val="002123A2"/>
    <w:rsid w:val="00212F41"/>
    <w:rsid w:val="0021307E"/>
    <w:rsid w:val="00242B02"/>
    <w:rsid w:val="00243BD5"/>
    <w:rsid w:val="00262F0A"/>
    <w:rsid w:val="002A6A3F"/>
    <w:rsid w:val="002C0E37"/>
    <w:rsid w:val="002D01D9"/>
    <w:rsid w:val="002D755A"/>
    <w:rsid w:val="002E350F"/>
    <w:rsid w:val="002F71D8"/>
    <w:rsid w:val="0035103D"/>
    <w:rsid w:val="00355E01"/>
    <w:rsid w:val="003657F6"/>
    <w:rsid w:val="00367EF2"/>
    <w:rsid w:val="00387C30"/>
    <w:rsid w:val="003B7769"/>
    <w:rsid w:val="003E5306"/>
    <w:rsid w:val="003E767B"/>
    <w:rsid w:val="004374E1"/>
    <w:rsid w:val="00444A40"/>
    <w:rsid w:val="0047600E"/>
    <w:rsid w:val="00476DA4"/>
    <w:rsid w:val="005233E2"/>
    <w:rsid w:val="00544EFA"/>
    <w:rsid w:val="0058516C"/>
    <w:rsid w:val="005F08FA"/>
    <w:rsid w:val="0063736E"/>
    <w:rsid w:val="00646696"/>
    <w:rsid w:val="006645F6"/>
    <w:rsid w:val="006762E6"/>
    <w:rsid w:val="0068595A"/>
    <w:rsid w:val="0069258E"/>
    <w:rsid w:val="006A651D"/>
    <w:rsid w:val="006C0AD2"/>
    <w:rsid w:val="00711126"/>
    <w:rsid w:val="0077632C"/>
    <w:rsid w:val="007A5EF7"/>
    <w:rsid w:val="0084120C"/>
    <w:rsid w:val="008724CD"/>
    <w:rsid w:val="00872E1A"/>
    <w:rsid w:val="008954A2"/>
    <w:rsid w:val="008A5F50"/>
    <w:rsid w:val="00934B3D"/>
    <w:rsid w:val="009429DD"/>
    <w:rsid w:val="00946707"/>
    <w:rsid w:val="00965F04"/>
    <w:rsid w:val="009930F9"/>
    <w:rsid w:val="009C37E3"/>
    <w:rsid w:val="009D2BDB"/>
    <w:rsid w:val="00A47C93"/>
    <w:rsid w:val="00A561F5"/>
    <w:rsid w:val="00A81335"/>
    <w:rsid w:val="00AC6A99"/>
    <w:rsid w:val="00AD7050"/>
    <w:rsid w:val="00AF7653"/>
    <w:rsid w:val="00B37465"/>
    <w:rsid w:val="00BD772D"/>
    <w:rsid w:val="00BE4FF2"/>
    <w:rsid w:val="00C12269"/>
    <w:rsid w:val="00C706BD"/>
    <w:rsid w:val="00CB2F70"/>
    <w:rsid w:val="00CD1CC6"/>
    <w:rsid w:val="00CE7C94"/>
    <w:rsid w:val="00CF6FAA"/>
    <w:rsid w:val="00D0251F"/>
    <w:rsid w:val="00D02EE1"/>
    <w:rsid w:val="00D16DD7"/>
    <w:rsid w:val="00D53B47"/>
    <w:rsid w:val="00D7083B"/>
    <w:rsid w:val="00D742C5"/>
    <w:rsid w:val="00D82CD9"/>
    <w:rsid w:val="00D918CE"/>
    <w:rsid w:val="00DB23D8"/>
    <w:rsid w:val="00DF630D"/>
    <w:rsid w:val="00E349E1"/>
    <w:rsid w:val="00E44566"/>
    <w:rsid w:val="00E86B66"/>
    <w:rsid w:val="00EB6EEE"/>
    <w:rsid w:val="00EC66C9"/>
    <w:rsid w:val="00F10D2B"/>
    <w:rsid w:val="00F376F9"/>
    <w:rsid w:val="00F51C95"/>
    <w:rsid w:val="00F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EB5"/>
  </w:style>
  <w:style w:type="paragraph" w:styleId="a5">
    <w:name w:val="footer"/>
    <w:basedOn w:val="a"/>
    <w:link w:val="a6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EB5"/>
  </w:style>
  <w:style w:type="character" w:styleId="a7">
    <w:name w:val="Hyperlink"/>
    <w:basedOn w:val="a0"/>
    <w:uiPriority w:val="99"/>
    <w:unhideWhenUsed/>
    <w:rsid w:val="00143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EB5"/>
  </w:style>
  <w:style w:type="paragraph" w:styleId="a5">
    <w:name w:val="footer"/>
    <w:basedOn w:val="a"/>
    <w:link w:val="a6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EB5"/>
  </w:style>
  <w:style w:type="character" w:styleId="a7">
    <w:name w:val="Hyperlink"/>
    <w:basedOn w:val="a0"/>
    <w:uiPriority w:val="99"/>
    <w:unhideWhenUsed/>
    <w:rsid w:val="00143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1D73F-1793-4B33-BE20-27D03811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 3</vt:lpstr>
      <vt:lpstr>    </vt:lpstr>
    </vt:vector>
  </TitlesOfParts>
  <Company>SPecialiST RePack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maslennikovaev</dc:creator>
  <cp:lastModifiedBy>Администратор</cp:lastModifiedBy>
  <cp:revision>6</cp:revision>
  <cp:lastPrinted>2019-02-12T04:51:00Z</cp:lastPrinted>
  <dcterms:created xsi:type="dcterms:W3CDTF">2021-02-11T04:56:00Z</dcterms:created>
  <dcterms:modified xsi:type="dcterms:W3CDTF">2021-02-11T05:33:00Z</dcterms:modified>
</cp:coreProperties>
</file>