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F1" w:rsidRPr="00AF4CF1" w:rsidRDefault="00AF4CF1" w:rsidP="00AF4CF1">
      <w:pPr>
        <w:spacing w:after="168" w:line="450" w:lineRule="atLeast"/>
        <w:jc w:val="center"/>
        <w:outlineLvl w:val="0"/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</w:pP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Саратовская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компания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приняла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участие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работе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международной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выставки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Bodoni MT Black" w:eastAsia="Times New Roman" w:hAnsi="Bodoni MT Black" w:cs="Bodoni MT Black"/>
          <w:b/>
          <w:bCs/>
          <w:color w:val="000000"/>
          <w:kern w:val="36"/>
          <w:sz w:val="40"/>
          <w:szCs w:val="40"/>
          <w:lang w:eastAsia="ru-RU"/>
        </w:rPr>
        <w:t>«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MVC: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Зерно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Bodoni MT Black" w:eastAsia="Times New Roman" w:hAnsi="Bodoni MT Black" w:cs="Bodoni MT Black"/>
          <w:b/>
          <w:bCs/>
          <w:color w:val="000000"/>
          <w:kern w:val="36"/>
          <w:sz w:val="40"/>
          <w:szCs w:val="40"/>
          <w:lang w:eastAsia="ru-RU"/>
        </w:rPr>
        <w:t>–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Комбикорма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Bodoni MT Black" w:eastAsia="Times New Roman" w:hAnsi="Bodoni MT Black" w:cs="Bodoni MT Black"/>
          <w:b/>
          <w:bCs/>
          <w:color w:val="000000"/>
          <w:kern w:val="36"/>
          <w:sz w:val="40"/>
          <w:szCs w:val="40"/>
          <w:lang w:eastAsia="ru-RU"/>
        </w:rPr>
        <w:t>–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AF4CF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Ветеринария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 xml:space="preserve"> 2021</w:t>
      </w:r>
      <w:r w:rsidRPr="00AF4CF1">
        <w:rPr>
          <w:rFonts w:ascii="Bodoni MT Black" w:eastAsia="Times New Roman" w:hAnsi="Bodoni MT Black" w:cs="Bodoni MT Black"/>
          <w:b/>
          <w:bCs/>
          <w:color w:val="000000"/>
          <w:kern w:val="36"/>
          <w:sz w:val="40"/>
          <w:szCs w:val="40"/>
          <w:lang w:eastAsia="ru-RU"/>
        </w:rPr>
        <w:t>»</w:t>
      </w:r>
      <w:r w:rsidRPr="00AF4CF1">
        <w:rPr>
          <w:rFonts w:ascii="Bodoni MT Black" w:eastAsia="Times New Roman" w:hAnsi="Bodoni MT Black" w:cs="Open Sans"/>
          <w:b/>
          <w:bCs/>
          <w:color w:val="000000"/>
          <w:kern w:val="36"/>
          <w:sz w:val="40"/>
          <w:szCs w:val="40"/>
          <w:lang w:eastAsia="ru-RU"/>
        </w:rPr>
        <w:t>.</w:t>
      </w:r>
    </w:p>
    <w:p w:rsidR="00AF4CF1" w:rsidRDefault="00AF4CF1">
      <w:r>
        <w:rPr>
          <w:noProof/>
          <w:lang w:eastAsia="ru-RU"/>
        </w:rPr>
        <w:drawing>
          <wp:inline distT="0" distB="0" distL="0" distR="0" wp14:anchorId="3474D6B3" wp14:editId="015D6B3F">
            <wp:extent cx="5940425" cy="4068784"/>
            <wp:effectExtent l="0" t="0" r="3175" b="8255"/>
            <wp:docPr id="1" name="Рисунок 1" descr="https://export64.ru/upload/iblock/e24/e2430dbd44d30f4b95d91f9da9974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e24/e2430dbd44d30f4b95d91f9da9974b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F4CF1" w:rsidRPr="00AF4CF1" w:rsidRDefault="00AF4CF1" w:rsidP="00AF4CF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F4CF1">
        <w:rPr>
          <w:color w:val="000000"/>
          <w:sz w:val="28"/>
          <w:szCs w:val="28"/>
        </w:rPr>
        <w:t>С 16 по 18 июня 2021 года в Москве на ВДНХ прошла 26-я Международная специализированная торгово-промышленная выставка «MVC: Зерно – Комбикорма – Ветеринария 2021». Мероприятие является одним из крупнейших в мире ежегодных форумов по АПК и пользуется заслуженным признанием среди специалистов.</w:t>
      </w:r>
    </w:p>
    <w:p w:rsidR="00AF4CF1" w:rsidRPr="00AF4CF1" w:rsidRDefault="00AF4CF1" w:rsidP="00AF4CF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Pr="00AF4CF1">
        <w:rPr>
          <w:color w:val="000000"/>
          <w:sz w:val="28"/>
          <w:szCs w:val="28"/>
        </w:rPr>
        <w:t>В выставке приняли участие 207 компаний, из них 37 из 13 зарубежных стран (Австрии, Беларуси, Болгарии, Германии, Дании, Испании, Нидерландов, США, Турции, Франции, Чехии, Швейцарии и Японии) и 170 компаний из 34 регионов России.</w:t>
      </w:r>
      <w:proofErr w:type="gramEnd"/>
    </w:p>
    <w:p w:rsidR="00AF4CF1" w:rsidRPr="00AF4CF1" w:rsidRDefault="00AF4CF1" w:rsidP="00AF4CF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F4CF1">
        <w:rPr>
          <w:color w:val="000000"/>
          <w:sz w:val="28"/>
          <w:szCs w:val="28"/>
        </w:rPr>
        <w:t xml:space="preserve">Международная выставка «MVC: Зерно-Комбикорма-Ветеринария 2021» объединила на свое площадке производителей из разных отраслей, таких как растениеводство, мукомольное хлебопечение, корма, ветеринария, животноводство, непродуктивные животные, </w:t>
      </w:r>
      <w:proofErr w:type="spellStart"/>
      <w:r w:rsidRPr="00AF4CF1">
        <w:rPr>
          <w:color w:val="000000"/>
          <w:sz w:val="28"/>
          <w:szCs w:val="28"/>
        </w:rPr>
        <w:t>аквакультура</w:t>
      </w:r>
      <w:proofErr w:type="spellEnd"/>
      <w:r w:rsidRPr="00AF4CF1">
        <w:rPr>
          <w:color w:val="000000"/>
          <w:sz w:val="28"/>
          <w:szCs w:val="28"/>
        </w:rPr>
        <w:t xml:space="preserve">, </w:t>
      </w:r>
      <w:proofErr w:type="spellStart"/>
      <w:r w:rsidRPr="00AF4CF1">
        <w:rPr>
          <w:color w:val="000000"/>
          <w:sz w:val="28"/>
          <w:szCs w:val="28"/>
        </w:rPr>
        <w:t>биотопливо</w:t>
      </w:r>
      <w:proofErr w:type="spellEnd"/>
      <w:r w:rsidRPr="00AF4CF1">
        <w:rPr>
          <w:color w:val="000000"/>
          <w:sz w:val="28"/>
          <w:szCs w:val="28"/>
        </w:rPr>
        <w:t>, утилизация отходов.</w:t>
      </w:r>
    </w:p>
    <w:p w:rsidR="00AF4CF1" w:rsidRPr="00AF4CF1" w:rsidRDefault="00AF4CF1" w:rsidP="00AF4CF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AF4CF1">
        <w:rPr>
          <w:color w:val="000000"/>
          <w:sz w:val="28"/>
          <w:szCs w:val="28"/>
        </w:rPr>
        <w:t xml:space="preserve">Саратовская компания </w:t>
      </w:r>
      <w:proofErr w:type="spellStart"/>
      <w:r w:rsidRPr="00AF4CF1">
        <w:rPr>
          <w:color w:val="000000"/>
          <w:sz w:val="28"/>
          <w:szCs w:val="28"/>
        </w:rPr>
        <w:t>LoveTech</w:t>
      </w:r>
      <w:proofErr w:type="spellEnd"/>
      <w:r w:rsidRPr="00AF4CF1">
        <w:rPr>
          <w:color w:val="000000"/>
          <w:sz w:val="28"/>
          <w:szCs w:val="28"/>
        </w:rPr>
        <w:t xml:space="preserve"> – завод-производитель моющих и дезинфицирующих профессиональных средств, при поддержке АНО «Центр поддержки экспорта Саратовской области», приняла участие в работе выставке. Компания провела более десятка переговоров с потенциальными заказчиками продукции из разных стран. По итогам переговоров с </w:t>
      </w:r>
      <w:r w:rsidRPr="00AF4CF1">
        <w:rPr>
          <w:color w:val="000000"/>
          <w:sz w:val="28"/>
          <w:szCs w:val="28"/>
        </w:rPr>
        <w:lastRenderedPageBreak/>
        <w:t xml:space="preserve">предпринимателями из Республики Беларусь и Республики Кыргызстан были достигнуты договоренности </w:t>
      </w:r>
      <w:proofErr w:type="gramStart"/>
      <w:r w:rsidRPr="00AF4CF1">
        <w:rPr>
          <w:color w:val="000000"/>
          <w:sz w:val="28"/>
          <w:szCs w:val="28"/>
        </w:rPr>
        <w:t>продолжить</w:t>
      </w:r>
      <w:proofErr w:type="gramEnd"/>
      <w:r w:rsidRPr="00AF4CF1">
        <w:rPr>
          <w:color w:val="000000"/>
          <w:sz w:val="28"/>
          <w:szCs w:val="28"/>
        </w:rPr>
        <w:t xml:space="preserve"> коммуникацию с целью обсуждения деталей сотрудничества и дальнейшего заключения экспортного контракта.</w:t>
      </w:r>
    </w:p>
    <w:p w:rsidR="00AF4CF1" w:rsidRDefault="00AF4CF1"/>
    <w:p w:rsidR="00AF4CF1" w:rsidRDefault="00AF4CF1">
      <w:r>
        <w:rPr>
          <w:noProof/>
          <w:lang w:eastAsia="ru-RU"/>
        </w:rPr>
        <w:drawing>
          <wp:inline distT="0" distB="0" distL="0" distR="0" wp14:anchorId="697D780B" wp14:editId="0D7328B3">
            <wp:extent cx="3295650" cy="3857625"/>
            <wp:effectExtent l="0" t="0" r="0" b="9525"/>
            <wp:docPr id="3" name="Рисунок 3" descr="https://export64.ru/upload/iblock/1ea/1ead5bfba689d65f9b6e4959b72e2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xport64.ru/upload/iblock/1ea/1ead5bfba689d65f9b6e4959b72e21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B3E639" wp14:editId="2F93DAB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71750" cy="3857625"/>
            <wp:effectExtent l="0" t="0" r="0" b="9525"/>
            <wp:wrapSquare wrapText="bothSides"/>
            <wp:docPr id="2" name="Рисунок 2" descr="https://export64.ru/upload/iblock/9a1/9a1e9ffcf70e081b295d9cbd2af1c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port64.ru/upload/iblock/9a1/9a1e9ffcf70e081b295d9cbd2af1c5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:rsidR="00AF4CF1" w:rsidRDefault="00AF4CF1"/>
    <w:sectPr w:rsidR="00AF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F1"/>
    <w:rsid w:val="003E66C0"/>
    <w:rsid w:val="00A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F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F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2021-06-28T05:05:00Z</cp:lastPrinted>
  <dcterms:created xsi:type="dcterms:W3CDTF">2021-06-28T05:00:00Z</dcterms:created>
  <dcterms:modified xsi:type="dcterms:W3CDTF">2021-06-28T05:06:00Z</dcterms:modified>
</cp:coreProperties>
</file>