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21" w:rsidRDefault="00E30B21" w:rsidP="00E30B2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E30B21" w:rsidRDefault="00E30B21" w:rsidP="00E30B2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E30B21" w:rsidRDefault="00E30B21" w:rsidP="00E30B2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E30B21" w:rsidRDefault="00E30B21" w:rsidP="00E30B21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E30B21" w:rsidRDefault="00E30B21" w:rsidP="00E30B21">
      <w:pPr>
        <w:spacing w:after="0"/>
        <w:jc w:val="center"/>
        <w:rPr>
          <w:b/>
          <w:lang w:val="ru-RU"/>
        </w:rPr>
      </w:pPr>
    </w:p>
    <w:p w:rsidR="00E30B21" w:rsidRDefault="00E30B21" w:rsidP="00E30B21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E30B21" w:rsidRDefault="00E30B21" w:rsidP="00E30B21">
      <w:pPr>
        <w:rPr>
          <w:lang w:val="ru-RU"/>
        </w:rPr>
      </w:pPr>
    </w:p>
    <w:p w:rsidR="00E30B21" w:rsidRDefault="009902DA" w:rsidP="00E30B2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22.10.2013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35</w:t>
      </w:r>
    </w:p>
    <w:p w:rsidR="00E30B21" w:rsidRDefault="00E30B21" w:rsidP="00E30B2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30B21" w:rsidRDefault="00E30B21" w:rsidP="00E30B21">
      <w:pPr>
        <w:spacing w:after="0" w:line="240" w:lineRule="auto"/>
        <w:rPr>
          <w:b/>
          <w:sz w:val="28"/>
          <w:szCs w:val="28"/>
          <w:lang w:val="ru-RU"/>
        </w:rPr>
      </w:pPr>
    </w:p>
    <w:p w:rsidR="009902DA" w:rsidRDefault="009902DA" w:rsidP="00E30B21">
      <w:pPr>
        <w:spacing w:after="0" w:line="240" w:lineRule="auto"/>
        <w:rPr>
          <w:b/>
          <w:sz w:val="24"/>
          <w:szCs w:val="24"/>
          <w:lang w:val="ru-RU"/>
        </w:rPr>
      </w:pPr>
      <w:r w:rsidRPr="009902DA">
        <w:rPr>
          <w:b/>
          <w:sz w:val="24"/>
          <w:szCs w:val="24"/>
          <w:lang w:val="ru-RU"/>
        </w:rPr>
        <w:t xml:space="preserve"> О внесении дополнений в постановление </w:t>
      </w:r>
    </w:p>
    <w:p w:rsidR="009902DA" w:rsidRDefault="009902DA" w:rsidP="00E30B2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№</w:t>
      </w:r>
      <w:r w:rsidRPr="009902DA">
        <w:rPr>
          <w:b/>
          <w:sz w:val="24"/>
          <w:szCs w:val="24"/>
          <w:lang w:val="ru-RU"/>
        </w:rPr>
        <w:t>11 от 07.03.2013года</w:t>
      </w:r>
      <w:r w:rsidR="00E30B21" w:rsidRPr="009902DA">
        <w:rPr>
          <w:b/>
          <w:sz w:val="24"/>
          <w:szCs w:val="24"/>
          <w:lang w:val="ru-RU"/>
        </w:rPr>
        <w:t xml:space="preserve"> </w:t>
      </w:r>
      <w:r w:rsidRPr="009902DA">
        <w:rPr>
          <w:b/>
          <w:sz w:val="24"/>
          <w:szCs w:val="24"/>
          <w:lang w:val="ru-RU"/>
        </w:rPr>
        <w:t xml:space="preserve"> «О принятии</w:t>
      </w:r>
      <w:r w:rsidR="00E30B21" w:rsidRPr="009902DA">
        <w:rPr>
          <w:b/>
          <w:sz w:val="24"/>
          <w:szCs w:val="24"/>
          <w:lang w:val="ru-RU"/>
        </w:rPr>
        <w:t xml:space="preserve">   </w:t>
      </w:r>
      <w:proofErr w:type="gramStart"/>
      <w:r w:rsidR="00E30B21" w:rsidRPr="009902DA">
        <w:rPr>
          <w:b/>
          <w:sz w:val="24"/>
          <w:szCs w:val="24"/>
          <w:lang w:val="ru-RU"/>
        </w:rPr>
        <w:t>целевой</w:t>
      </w:r>
      <w:proofErr w:type="gramEnd"/>
    </w:p>
    <w:p w:rsidR="00E30B21" w:rsidRPr="009902DA" w:rsidRDefault="00E30B21" w:rsidP="00E30B21">
      <w:pPr>
        <w:spacing w:after="0" w:line="240" w:lineRule="auto"/>
        <w:rPr>
          <w:b/>
          <w:sz w:val="24"/>
          <w:szCs w:val="24"/>
          <w:lang w:val="ru-RU"/>
        </w:rPr>
      </w:pPr>
      <w:r w:rsidRPr="009902DA">
        <w:rPr>
          <w:b/>
          <w:sz w:val="24"/>
          <w:szCs w:val="24"/>
          <w:lang w:val="ru-RU"/>
        </w:rPr>
        <w:t xml:space="preserve">    </w:t>
      </w:r>
      <w:r w:rsidR="009902DA" w:rsidRPr="009902DA">
        <w:rPr>
          <w:b/>
          <w:sz w:val="24"/>
          <w:szCs w:val="24"/>
          <w:lang w:val="ru-RU"/>
        </w:rPr>
        <w:t>П</w:t>
      </w:r>
      <w:r w:rsidRPr="009902DA">
        <w:rPr>
          <w:b/>
          <w:sz w:val="24"/>
          <w:szCs w:val="24"/>
          <w:lang w:val="ru-RU"/>
        </w:rPr>
        <w:t>рограммы</w:t>
      </w:r>
      <w:r w:rsidR="009902DA">
        <w:rPr>
          <w:b/>
          <w:sz w:val="24"/>
          <w:szCs w:val="24"/>
          <w:lang w:val="ru-RU"/>
        </w:rPr>
        <w:t xml:space="preserve"> </w:t>
      </w:r>
      <w:r w:rsidRPr="009902DA">
        <w:rPr>
          <w:b/>
          <w:sz w:val="24"/>
          <w:szCs w:val="24"/>
          <w:lang w:val="ru-RU"/>
        </w:rPr>
        <w:t xml:space="preserve">«Организация водоснабжения </w:t>
      </w:r>
      <w:proofErr w:type="gramStart"/>
      <w:r w:rsidRPr="009902DA">
        <w:rPr>
          <w:b/>
          <w:sz w:val="24"/>
          <w:szCs w:val="24"/>
          <w:lang w:val="ru-RU"/>
        </w:rPr>
        <w:t>на</w:t>
      </w:r>
      <w:proofErr w:type="gramEnd"/>
      <w:r w:rsidRPr="009902DA">
        <w:rPr>
          <w:b/>
          <w:sz w:val="24"/>
          <w:szCs w:val="24"/>
          <w:lang w:val="ru-RU"/>
        </w:rPr>
        <w:t xml:space="preserve">  </w:t>
      </w:r>
    </w:p>
    <w:p w:rsidR="00E30B21" w:rsidRPr="009902DA" w:rsidRDefault="00E30B21" w:rsidP="00E30B21">
      <w:pPr>
        <w:spacing w:after="0" w:line="240" w:lineRule="auto"/>
        <w:rPr>
          <w:b/>
          <w:sz w:val="24"/>
          <w:szCs w:val="24"/>
          <w:lang w:val="ru-RU"/>
        </w:rPr>
      </w:pPr>
      <w:r w:rsidRPr="009902DA">
        <w:rPr>
          <w:b/>
          <w:sz w:val="24"/>
          <w:szCs w:val="24"/>
          <w:lang w:val="ru-RU"/>
        </w:rPr>
        <w:t xml:space="preserve">  территории  Андреевского  муниципального </w:t>
      </w:r>
    </w:p>
    <w:p w:rsidR="00E30B21" w:rsidRPr="009902DA" w:rsidRDefault="00E30B21" w:rsidP="00E30B21">
      <w:pPr>
        <w:spacing w:after="0" w:line="240" w:lineRule="auto"/>
        <w:rPr>
          <w:b/>
          <w:sz w:val="24"/>
          <w:szCs w:val="24"/>
          <w:lang w:val="ru-RU"/>
        </w:rPr>
      </w:pPr>
      <w:r w:rsidRPr="009902DA">
        <w:rPr>
          <w:b/>
          <w:sz w:val="24"/>
          <w:szCs w:val="24"/>
          <w:lang w:val="ru-RU"/>
        </w:rPr>
        <w:t>образования »</w:t>
      </w:r>
    </w:p>
    <w:p w:rsidR="00E30B21" w:rsidRDefault="00E30B21" w:rsidP="00E30B21">
      <w:pPr>
        <w:spacing w:after="0"/>
        <w:rPr>
          <w:sz w:val="28"/>
          <w:szCs w:val="28"/>
          <w:lang w:val="ru-RU"/>
        </w:rPr>
      </w:pPr>
    </w:p>
    <w:p w:rsidR="00E30B21" w:rsidRDefault="00E30B21" w:rsidP="00E30B21">
      <w:pPr>
        <w:rPr>
          <w:sz w:val="28"/>
          <w:szCs w:val="28"/>
          <w:lang w:val="ru-RU"/>
        </w:rPr>
      </w:pPr>
    </w:p>
    <w:p w:rsidR="00E30B21" w:rsidRDefault="00E30B21" w:rsidP="00E30B2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E30B21" w:rsidRDefault="00E30B21" w:rsidP="00E30B21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E30B21" w:rsidRDefault="00E30B21" w:rsidP="00E30B21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целевую  программу «Организация водоснабжения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 </w:t>
      </w:r>
    </w:p>
    <w:p w:rsidR="00E30B21" w:rsidRDefault="00E30B21" w:rsidP="00E30B2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территории  Андреевского  муниципального  образования » согласно приложениям.</w:t>
      </w:r>
    </w:p>
    <w:p w:rsidR="00E30B21" w:rsidRDefault="00E30B21" w:rsidP="00E30B2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Контроль  за 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</w:p>
    <w:p w:rsidR="00E30B21" w:rsidRDefault="00E30B21" w:rsidP="00E30B21">
      <w:pPr>
        <w:rPr>
          <w:sz w:val="28"/>
          <w:szCs w:val="28"/>
          <w:lang w:val="ru-RU"/>
        </w:rPr>
      </w:pPr>
    </w:p>
    <w:p w:rsidR="00E30B21" w:rsidRDefault="00E30B21" w:rsidP="00E30B21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E30B21" w:rsidRDefault="00E30B21" w:rsidP="00E30B21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b/>
          <w:sz w:val="28"/>
          <w:szCs w:val="28"/>
          <w:lang w:val="ru-RU"/>
        </w:rPr>
        <w:t>А.Н.Яшин</w:t>
      </w:r>
      <w:proofErr w:type="spellEnd"/>
      <w:r>
        <w:rPr>
          <w:b/>
          <w:lang w:val="ru-RU"/>
        </w:rPr>
        <w:t xml:space="preserve"> </w:t>
      </w: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rPr>
          <w:lang w:val="ru-RU"/>
        </w:rPr>
      </w:pPr>
    </w:p>
    <w:p w:rsidR="00E30B21" w:rsidRDefault="00E30B21" w:rsidP="00E30B21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ЦЕЛЕВАЯ ПРОГРАММА</w:t>
      </w: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sz w:val="24"/>
          <w:szCs w:val="24"/>
          <w:lang w:val="ru-RU"/>
        </w:rPr>
      </w:pPr>
    </w:p>
    <w:p w:rsidR="00E30B21" w:rsidRDefault="00E30B21" w:rsidP="00E30B21">
      <w:pPr>
        <w:jc w:val="center"/>
        <w:rPr>
          <w:b/>
          <w:sz w:val="44"/>
          <w:szCs w:val="44"/>
          <w:lang w:val="ru-RU"/>
        </w:rPr>
      </w:pPr>
      <w:r>
        <w:rPr>
          <w:b/>
          <w:sz w:val="36"/>
          <w:szCs w:val="36"/>
          <w:lang w:val="ru-RU"/>
        </w:rPr>
        <w:t>«</w:t>
      </w:r>
      <w:r>
        <w:rPr>
          <w:b/>
          <w:sz w:val="44"/>
          <w:szCs w:val="44"/>
          <w:lang w:val="ru-RU"/>
        </w:rPr>
        <w:t>Организация водоснабжения на территории</w:t>
      </w:r>
    </w:p>
    <w:p w:rsidR="00E30B21" w:rsidRDefault="00E30B21" w:rsidP="00E30B21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Андреевского муниципального образования</w:t>
      </w:r>
      <w:r>
        <w:rPr>
          <w:b/>
          <w:sz w:val="36"/>
          <w:szCs w:val="36"/>
          <w:lang w:val="ru-RU"/>
        </w:rPr>
        <w:t>»</w:t>
      </w: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b/>
          <w:sz w:val="36"/>
          <w:szCs w:val="36"/>
          <w:lang w:val="ru-RU"/>
        </w:rPr>
      </w:pPr>
    </w:p>
    <w:p w:rsidR="00E30B21" w:rsidRDefault="00E30B21" w:rsidP="00E30B21">
      <w:pPr>
        <w:jc w:val="center"/>
        <w:rPr>
          <w:sz w:val="26"/>
          <w:szCs w:val="36"/>
          <w:lang w:val="ru-RU"/>
        </w:rPr>
      </w:pPr>
      <w:proofErr w:type="gramStart"/>
      <w:r>
        <w:rPr>
          <w:sz w:val="26"/>
          <w:szCs w:val="36"/>
          <w:lang w:val="ru-RU"/>
        </w:rPr>
        <w:t>с</w:t>
      </w:r>
      <w:proofErr w:type="gramEnd"/>
      <w:r>
        <w:rPr>
          <w:sz w:val="26"/>
          <w:szCs w:val="36"/>
          <w:lang w:val="ru-RU"/>
        </w:rPr>
        <w:t>. Андреевка 2013</w:t>
      </w:r>
    </w:p>
    <w:p w:rsidR="00E30B21" w:rsidRDefault="00E30B21" w:rsidP="00E30B21">
      <w:pPr>
        <w:rPr>
          <w:sz w:val="24"/>
          <w:szCs w:val="24"/>
          <w:lang w:val="ru-RU"/>
        </w:rPr>
      </w:pPr>
    </w:p>
    <w:p w:rsidR="00E30B21" w:rsidRDefault="00E30B21" w:rsidP="00E30B21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ЦЕЛЕВАЯ ПРОГРАММА</w:t>
      </w:r>
    </w:p>
    <w:p w:rsidR="00E30B21" w:rsidRDefault="00E30B21" w:rsidP="00E30B21">
      <w:pPr>
        <w:jc w:val="center"/>
        <w:rPr>
          <w:b/>
          <w:lang w:val="ru-RU"/>
        </w:rPr>
      </w:pPr>
    </w:p>
    <w:p w:rsidR="00E30B21" w:rsidRDefault="00E30B21" w:rsidP="00E30B21">
      <w:pPr>
        <w:jc w:val="center"/>
        <w:rPr>
          <w:b/>
          <w:sz w:val="26"/>
          <w:szCs w:val="26"/>
          <w:lang w:val="ru-RU"/>
        </w:rPr>
      </w:pPr>
      <w:r>
        <w:rPr>
          <w:lang w:val="ru-RU"/>
        </w:rPr>
        <w:t>«</w:t>
      </w:r>
      <w:r>
        <w:rPr>
          <w:b/>
          <w:sz w:val="26"/>
          <w:szCs w:val="26"/>
          <w:lang w:val="ru-RU"/>
        </w:rPr>
        <w:t>Организация водоснабжения на территории</w:t>
      </w:r>
    </w:p>
    <w:p w:rsidR="00E30B21" w:rsidRDefault="00E30B21" w:rsidP="00E30B21">
      <w:pPr>
        <w:tabs>
          <w:tab w:val="left" w:pos="1134"/>
        </w:tabs>
        <w:ind w:left="56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Андреевского муниципального образования »</w:t>
      </w:r>
      <w:bookmarkStart w:id="0" w:name="sub_18001"/>
    </w:p>
    <w:p w:rsidR="00E30B21" w:rsidRDefault="00E30B21" w:rsidP="00E30B21">
      <w:pPr>
        <w:tabs>
          <w:tab w:val="left" w:pos="-851"/>
        </w:tabs>
        <w:rPr>
          <w:b/>
          <w:sz w:val="26"/>
          <w:szCs w:val="26"/>
          <w:lang w:val="ru-RU"/>
        </w:rPr>
      </w:pPr>
    </w:p>
    <w:p w:rsidR="00E30B21" w:rsidRDefault="00E30B21" w:rsidP="00E30B21">
      <w:pPr>
        <w:tabs>
          <w:tab w:val="left" w:pos="-851"/>
        </w:tabs>
        <w:ind w:hanging="284"/>
        <w:rPr>
          <w:b/>
          <w:sz w:val="26"/>
          <w:szCs w:val="26"/>
          <w:lang w:val="ru-RU"/>
        </w:rPr>
      </w:pPr>
      <w:r>
        <w:rPr>
          <w:b/>
          <w:bCs/>
          <w:lang w:val="ru-RU"/>
        </w:rPr>
        <w:t xml:space="preserve">Паспорт целевой программы  </w:t>
      </w:r>
      <w:r>
        <w:rPr>
          <w:lang w:val="ru-RU"/>
        </w:rPr>
        <w:t>«</w:t>
      </w:r>
      <w:r>
        <w:rPr>
          <w:sz w:val="26"/>
          <w:szCs w:val="26"/>
          <w:lang w:val="ru-RU"/>
        </w:rPr>
        <w:t>Организация водоснабжения на территории</w:t>
      </w:r>
    </w:p>
    <w:p w:rsidR="00E30B21" w:rsidRDefault="00E30B21" w:rsidP="00E30B21">
      <w:pPr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</w:t>
      </w:r>
      <w:proofErr w:type="spellStart"/>
      <w:r>
        <w:rPr>
          <w:sz w:val="26"/>
          <w:szCs w:val="26"/>
        </w:rPr>
        <w:t>Андреевского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образования</w:t>
      </w:r>
      <w:proofErr w:type="spellEnd"/>
      <w:r>
        <w:t>»</w:t>
      </w:r>
    </w:p>
    <w:bookmarkEnd w:id="0"/>
    <w:p w:rsidR="00E30B21" w:rsidRDefault="00E30B21" w:rsidP="00E30B2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30B21" w:rsidRDefault="00E30B21" w:rsidP="00E30B21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 w:firstRow="1" w:lastRow="1" w:firstColumn="1" w:lastColumn="1" w:noHBand="0" w:noVBand="0"/>
      </w:tblPr>
      <w:tblGrid>
        <w:gridCol w:w="3545"/>
        <w:gridCol w:w="283"/>
        <w:gridCol w:w="4820"/>
        <w:gridCol w:w="283"/>
      </w:tblGrid>
      <w:tr w:rsidR="00E30B21" w:rsidRPr="009902DA" w:rsidTr="00E30B21">
        <w:trPr>
          <w:gridAfter w:val="1"/>
          <w:wAfter w:w="283" w:type="dxa"/>
        </w:trPr>
        <w:tc>
          <w:tcPr>
            <w:tcW w:w="3545" w:type="dxa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lang w:val="ru-RU" w:eastAsia="ar-SA"/>
              </w:rPr>
              <w:t xml:space="preserve">Организация водоснабжения на территории Андреевского муниципального образования </w:t>
            </w:r>
            <w:r>
              <w:rPr>
                <w:lang w:val="ru-RU"/>
              </w:rPr>
              <w:t>»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Основание для разработки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Заказчик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Основные разработчики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E30B21" w:rsidRDefault="00E30B21" w:rsidP="001C5E85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E30B21" w:rsidRDefault="00E30B21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E30B21" w:rsidRDefault="00E30B21" w:rsidP="001C5E85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обеспечение необходимых условий для</w:t>
            </w:r>
            <w:r>
              <w:rPr>
                <w:lang w:val="ru-RU"/>
              </w:rPr>
              <w:t xml:space="preserve"> </w:t>
            </w:r>
            <w:r>
              <w:rPr>
                <w:noProof/>
                <w:lang w:val="ru-RU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E30B21" w:rsidRDefault="00E30B21">
            <w:pPr>
              <w:autoSpaceDE w:val="0"/>
              <w:autoSpaceDN w:val="0"/>
              <w:adjustRightInd w:val="0"/>
              <w:ind w:left="176"/>
              <w:jc w:val="both"/>
              <w:rPr>
                <w:lang w:val="ru-RU"/>
              </w:rPr>
            </w:pPr>
          </w:p>
          <w:p w:rsidR="00E30B21" w:rsidRDefault="00E30B2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lastRenderedPageBreak/>
              <w:t>Срок реализации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t>2013  год</w:t>
            </w:r>
          </w:p>
          <w:p w:rsidR="009902DA" w:rsidRPr="009902DA" w:rsidRDefault="009902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Исполнители основных</w:t>
            </w:r>
            <w:r>
              <w:t xml:space="preserve"> </w:t>
            </w:r>
            <w:r>
              <w:rPr>
                <w:b/>
                <w:bCs/>
                <w:noProof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9902DA" w:rsidRPr="009902DA" w:rsidRDefault="009902DA" w:rsidP="001C5E85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резервный фонд</w:t>
            </w:r>
            <w:r>
              <w:rPr>
                <w:lang w:val="ru-RU"/>
              </w:rPr>
              <w:t xml:space="preserve"> депутата Саратовской Областной Думы </w:t>
            </w:r>
            <w:proofErr w:type="spellStart"/>
            <w:r>
              <w:rPr>
                <w:lang w:val="ru-RU"/>
              </w:rPr>
              <w:t>Заигралова</w:t>
            </w:r>
            <w:proofErr w:type="spellEnd"/>
            <w:r>
              <w:rPr>
                <w:lang w:val="ru-RU"/>
              </w:rPr>
              <w:t xml:space="preserve"> Ю.А.</w:t>
            </w:r>
          </w:p>
          <w:p w:rsidR="00E30B21" w:rsidRDefault="009902DA" w:rsidP="001C5E85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 xml:space="preserve">Администрация </w:t>
            </w:r>
            <w:r w:rsidR="00E30B21">
              <w:rPr>
                <w:noProof/>
                <w:lang w:val="ru-RU"/>
              </w:rPr>
              <w:t>Андреевского муниципального образования Екатериновского  муниципального района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B21" w:rsidRPr="00DD432E" w:rsidTr="00E30B21">
        <w:tc>
          <w:tcPr>
            <w:tcW w:w="3828" w:type="dxa"/>
            <w:gridSpan w:val="2"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Объем и источники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финансирования Программы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E30B21" w:rsidRPr="00DD432E" w:rsidRDefault="00E30B21" w:rsidP="009902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32E">
              <w:rPr>
                <w:noProof/>
                <w:lang w:val="ru-RU"/>
              </w:rPr>
              <w:t xml:space="preserve">  2013  год –</w:t>
            </w:r>
            <w:r w:rsidR="009902DA">
              <w:rPr>
                <w:noProof/>
                <w:lang w:val="ru-RU"/>
              </w:rPr>
              <w:t xml:space="preserve">  114240 </w:t>
            </w:r>
            <w:bookmarkStart w:id="1" w:name="_GoBack"/>
            <w:bookmarkEnd w:id="1"/>
            <w:r w:rsidR="009902DA">
              <w:rPr>
                <w:noProof/>
                <w:lang w:val="ru-RU"/>
              </w:rPr>
              <w:t>рублей 00 копеек</w:t>
            </w:r>
          </w:p>
        </w:tc>
      </w:tr>
      <w:tr w:rsidR="00E30B21" w:rsidRPr="009902DA" w:rsidTr="00E30B21">
        <w:tc>
          <w:tcPr>
            <w:tcW w:w="3828" w:type="dxa"/>
            <w:gridSpan w:val="2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bCs/>
                <w:noProof/>
                <w:lang w:val="ru-RU"/>
              </w:rPr>
              <w:t>Ожидаемые конечные</w:t>
            </w:r>
            <w:r>
              <w:rPr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  <w:lang w:val="ru-RU"/>
              </w:rPr>
              <w:t>результаты     реализации</w:t>
            </w:r>
            <w:r>
              <w:rPr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  <w:lang w:val="ru-RU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E30B21" w:rsidRDefault="00E30B21" w:rsidP="001C5E85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E30B21" w:rsidRDefault="00E30B21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val="ru-RU"/>
              </w:rPr>
            </w:pPr>
          </w:p>
          <w:p w:rsidR="00E30B21" w:rsidRDefault="00E30B21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30B21" w:rsidRDefault="00E30B21" w:rsidP="00E30B21">
      <w:pPr>
        <w:autoSpaceDE w:val="0"/>
        <w:autoSpaceDN w:val="0"/>
        <w:adjustRightInd w:val="0"/>
        <w:jc w:val="both"/>
        <w:rPr>
          <w:rFonts w:eastAsia="Times New Roman"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2" w:name="sub_18100"/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1. Содержание проблемы и обоснование необходимости ее решения программными методами</w:t>
      </w: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2"/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Недостаток питьевой воды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E30B21" w:rsidRDefault="00E30B21" w:rsidP="00E30B2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разработку и реализацию мер  по обеспечению жителей поселения питьевой водой;  </w:t>
      </w:r>
    </w:p>
    <w:p w:rsidR="00E30B21" w:rsidRDefault="00E30B21" w:rsidP="00E30B2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>
        <w:rPr>
          <w:bCs/>
          <w:lang w:val="ru-RU"/>
        </w:rPr>
        <w:t xml:space="preserve"> </w:t>
      </w:r>
    </w:p>
    <w:p w:rsidR="00E30B21" w:rsidRDefault="00E30B21" w:rsidP="00E30B2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bCs/>
          <w:lang w:val="ru-RU"/>
        </w:rPr>
        <w:t>разработку и организацию выполнения муниципальных целевых программ по вопросам</w:t>
      </w:r>
      <w:r>
        <w:rPr>
          <w:lang w:val="ru-RU"/>
        </w:rPr>
        <w:t xml:space="preserve"> организации в границах поселения водоснабжения населения</w:t>
      </w:r>
      <w:r>
        <w:rPr>
          <w:bCs/>
          <w:lang w:val="ru-RU"/>
        </w:rPr>
        <w:t>;</w:t>
      </w:r>
    </w:p>
    <w:p w:rsidR="00E30B21" w:rsidRDefault="00E30B21" w:rsidP="00E30B2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  <w:r>
        <w:rPr>
          <w:bCs/>
          <w:lang w:val="ru-RU"/>
        </w:rPr>
        <w:t>обеспечение надлежащего состояния источников   водоснабжения;</w:t>
      </w:r>
    </w:p>
    <w:p w:rsidR="00E30B21" w:rsidRDefault="00E30B21" w:rsidP="00E30B2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Только целевой программный подход позволит решить задачи по обеспечению  населения качественной питьевой водой.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E30B21" w:rsidRDefault="00E30B21" w:rsidP="00E30B21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3" w:name="sub_18200"/>
      <w:r>
        <w:rPr>
          <w:b/>
          <w:bCs/>
          <w:lang w:val="ru-RU"/>
        </w:rPr>
        <w:t>2. Цели и задачи Программы</w:t>
      </w: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bookmarkEnd w:id="3"/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Целями Программы являются: </w:t>
      </w:r>
    </w:p>
    <w:p w:rsidR="00E30B21" w:rsidRDefault="00E30B21" w:rsidP="00E30B21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eastAsia="Calibri"/>
          <w:lang w:val="ru-RU"/>
        </w:rPr>
      </w:pPr>
      <w:r>
        <w:rPr>
          <w:noProof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left="567" w:right="141"/>
        <w:jc w:val="both"/>
        <w:rPr>
          <w:rFonts w:eastAsia="Times New Roman"/>
          <w:lang w:val="ru-RU" w:eastAsia="ru-RU"/>
        </w:rPr>
      </w:pP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lang w:val="ru-RU"/>
        </w:rPr>
      </w:pPr>
      <w:r>
        <w:rPr>
          <w:noProof/>
          <w:lang w:val="ru-RU"/>
        </w:rPr>
        <w:tab/>
      </w:r>
      <w:r>
        <w:rPr>
          <w:lang w:val="ru-RU"/>
        </w:rPr>
        <w:t>Для достижения поставленных целей необходимо решение следующих задач:</w:t>
      </w:r>
    </w:p>
    <w:p w:rsidR="00E30B21" w:rsidRDefault="00E30B21" w:rsidP="00E30B21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>
        <w:rPr>
          <w:noProof/>
          <w:lang w:val="ru-RU"/>
        </w:rPr>
        <w:lastRenderedPageBreak/>
        <w:t>обеспечение необходимых условий для</w:t>
      </w:r>
      <w:r>
        <w:rPr>
          <w:lang w:val="ru-RU"/>
        </w:rPr>
        <w:t xml:space="preserve"> </w:t>
      </w:r>
      <w:r>
        <w:rPr>
          <w:noProof/>
          <w:lang w:val="ru-RU"/>
        </w:rPr>
        <w:t xml:space="preserve">реализации полномочия по созданию условий для обеспечения населения питьевой водой </w:t>
      </w: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val="ru-RU"/>
        </w:rPr>
      </w:pP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Необходимым условием для успешной реализации  данных мероприятий в населенных пунктах,   является  целевой программный подход. Без целенаправленного финансирования  решение данного полномочия, невозможно. </w:t>
      </w:r>
    </w:p>
    <w:p w:rsidR="00E30B21" w:rsidRDefault="00E30B21" w:rsidP="00E30B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4" w:name="sub_18300"/>
      <w:r>
        <w:rPr>
          <w:b/>
          <w:bCs/>
          <w:lang w:val="ru-RU"/>
        </w:rPr>
        <w:t>3. Ресурсное обеспечение Программы, перечень программных мероприятий</w:t>
      </w:r>
    </w:p>
    <w:bookmarkEnd w:id="4"/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Реализация Программы осуществляется за счет  резервного фонда депутата Саратовской Областной Думы </w:t>
      </w:r>
      <w:proofErr w:type="spellStart"/>
      <w:r>
        <w:rPr>
          <w:lang w:val="ru-RU"/>
        </w:rPr>
        <w:t>Заигралова</w:t>
      </w:r>
      <w:proofErr w:type="spellEnd"/>
      <w:r>
        <w:rPr>
          <w:lang w:val="ru-RU"/>
        </w:rPr>
        <w:t xml:space="preserve"> Ю.А. 50000 рублей 00 копеек, за счет  </w:t>
      </w:r>
      <w:r w:rsidR="00DD432E">
        <w:rPr>
          <w:lang w:val="ru-RU"/>
        </w:rPr>
        <w:t xml:space="preserve">средств Андреевского муниципального образования 64240рублей 00 копеек. </w:t>
      </w:r>
      <w:r>
        <w:rPr>
          <w:lang w:val="ru-RU"/>
        </w:rPr>
        <w:t xml:space="preserve">Общий объем финансирования мероприятий Программы составляет  114240 рублей 00 копеек. 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71"/>
        <w:gridCol w:w="2571"/>
      </w:tblGrid>
      <w:tr w:rsidR="00E30B21" w:rsidRPr="00DD432E" w:rsidTr="00E30B21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:rsidR="00E30B21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>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Наименование мероприятий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21" w:rsidRDefault="00E30B21">
            <w:pPr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  <w:p w:rsidR="00E30B21" w:rsidRDefault="00E30B21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b/>
                <w:lang w:val="ru-RU"/>
              </w:rPr>
              <w:t>Объем финансирования руб.</w:t>
            </w:r>
          </w:p>
        </w:tc>
      </w:tr>
      <w:tr w:rsidR="00E30B21" w:rsidRPr="00DD432E" w:rsidTr="00E30B21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21" w:rsidRPr="00DD432E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432E">
              <w:rPr>
                <w:b/>
                <w:lang w:val="ru-RU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21" w:rsidRPr="00DD432E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432E">
              <w:rPr>
                <w:b/>
                <w:lang w:val="ru-RU"/>
              </w:rPr>
              <w:t xml:space="preserve">3 </w:t>
            </w:r>
          </w:p>
        </w:tc>
      </w:tr>
      <w:tr w:rsidR="00E30B21" w:rsidTr="00E30B21">
        <w:trPr>
          <w:trHeight w:val="2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32E">
              <w:rPr>
                <w:lang w:val="ru-RU"/>
              </w:rPr>
              <w:t>1.</w:t>
            </w:r>
          </w:p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E30B21" w:rsidRPr="00DD432E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32E">
              <w:rPr>
                <w:lang w:val="ru-RU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Обустройство колодца  для обеспечения населения качественной питьевой водой</w:t>
            </w:r>
          </w:p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21" w:rsidRPr="00E30B21" w:rsidRDefault="00E30B2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114240</w:t>
            </w: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</w:p>
          <w:p w:rsidR="00E30B21" w:rsidRDefault="00E30B2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30B21" w:rsidRDefault="00E30B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0B21" w:rsidTr="00E30B21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30B21" w:rsidRDefault="00E30B21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30B21" w:rsidRDefault="00E30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E30B21" w:rsidRDefault="00E3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11424</w:t>
            </w:r>
            <w:r>
              <w:t xml:space="preserve">0 руб.00 </w:t>
            </w:r>
            <w:proofErr w:type="spellStart"/>
            <w:r>
              <w:t>коп</w:t>
            </w:r>
            <w:proofErr w:type="spellEnd"/>
            <w:r>
              <w:t>.</w:t>
            </w:r>
          </w:p>
        </w:tc>
      </w:tr>
    </w:tbl>
    <w:p w:rsidR="00E30B21" w:rsidRDefault="00E30B21" w:rsidP="00E30B21">
      <w:pPr>
        <w:autoSpaceDE w:val="0"/>
        <w:autoSpaceDN w:val="0"/>
        <w:adjustRightInd w:val="0"/>
        <w:outlineLvl w:val="0"/>
        <w:rPr>
          <w:rFonts w:eastAsia="Times New Roman"/>
          <w:b/>
          <w:bCs/>
        </w:rPr>
      </w:pPr>
      <w:bookmarkStart w:id="5" w:name="sub_18500"/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4. Организация управления реализацией Программы и </w:t>
      </w:r>
      <w:proofErr w:type="gramStart"/>
      <w:r>
        <w:rPr>
          <w:b/>
          <w:bCs/>
          <w:lang w:val="ru-RU"/>
        </w:rPr>
        <w:t>контроль за</w:t>
      </w:r>
      <w:proofErr w:type="gramEnd"/>
      <w:r>
        <w:rPr>
          <w:b/>
          <w:bCs/>
          <w:lang w:val="ru-RU"/>
        </w:rPr>
        <w:t xml:space="preserve"> ходом ее выполнения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5"/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  <w:bookmarkStart w:id="6" w:name="sub_18600"/>
      <w:r>
        <w:rPr>
          <w:b/>
          <w:bCs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lang w:val="ru-RU"/>
        </w:rPr>
      </w:pPr>
    </w:p>
    <w:bookmarkEnd w:id="6"/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Реализация программных мероприятий позволит обеспечить  население качественной питьевой водой  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30B21" w:rsidRDefault="00E30B21" w:rsidP="00E30B2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30B21" w:rsidRDefault="00E30B21" w:rsidP="00E30B21">
      <w:pPr>
        <w:rPr>
          <w:b/>
          <w:lang w:val="ru-RU"/>
        </w:rPr>
      </w:pPr>
      <w:r>
        <w:rPr>
          <w:b/>
          <w:lang w:val="ru-RU"/>
        </w:rPr>
        <w:t xml:space="preserve">Глава администрации Андреевского МО:                            </w:t>
      </w:r>
      <w:proofErr w:type="spellStart"/>
      <w:r>
        <w:rPr>
          <w:b/>
          <w:lang w:val="ru-RU"/>
        </w:rPr>
        <w:t>А.Н.Яшин</w:t>
      </w:r>
      <w:proofErr w:type="spellEnd"/>
    </w:p>
    <w:p w:rsidR="00E30B21" w:rsidRDefault="00E30B21" w:rsidP="00E30B21">
      <w:pPr>
        <w:rPr>
          <w:lang w:val="ru-RU"/>
        </w:rPr>
      </w:pPr>
    </w:p>
    <w:p w:rsidR="00E30B21" w:rsidRDefault="00E30B21" w:rsidP="00E30B21">
      <w:pPr>
        <w:rPr>
          <w:lang w:val="ru-RU"/>
        </w:rPr>
      </w:pPr>
    </w:p>
    <w:p w:rsidR="00E30B21" w:rsidRDefault="00E30B21" w:rsidP="00E30B21">
      <w:pPr>
        <w:rPr>
          <w:lang w:val="ru-RU"/>
        </w:rPr>
      </w:pPr>
    </w:p>
    <w:p w:rsidR="00E30B21" w:rsidRDefault="00E30B21" w:rsidP="00E30B21">
      <w:pPr>
        <w:rPr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spacing w:after="0"/>
        <w:jc w:val="both"/>
        <w:rPr>
          <w:b/>
          <w:lang w:val="ru-RU"/>
        </w:rPr>
      </w:pPr>
    </w:p>
    <w:p w:rsidR="00E30B21" w:rsidRDefault="00E30B21" w:rsidP="00E30B21">
      <w:pPr>
        <w:rPr>
          <w:lang w:val="ru-RU"/>
        </w:rPr>
      </w:pPr>
    </w:p>
    <w:p w:rsidR="005959B4" w:rsidRPr="00E30B21" w:rsidRDefault="005959B4">
      <w:pPr>
        <w:rPr>
          <w:lang w:val="ru-RU"/>
        </w:rPr>
      </w:pPr>
    </w:p>
    <w:sectPr w:rsidR="005959B4" w:rsidRPr="00E3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21"/>
    <w:rsid w:val="00024F01"/>
    <w:rsid w:val="0005156C"/>
    <w:rsid w:val="000C4F4B"/>
    <w:rsid w:val="00155D47"/>
    <w:rsid w:val="001C6964"/>
    <w:rsid w:val="001D4A8C"/>
    <w:rsid w:val="0023604D"/>
    <w:rsid w:val="0028764E"/>
    <w:rsid w:val="002F2BDF"/>
    <w:rsid w:val="003733EA"/>
    <w:rsid w:val="003A0C8E"/>
    <w:rsid w:val="003C753E"/>
    <w:rsid w:val="004029D9"/>
    <w:rsid w:val="00451A18"/>
    <w:rsid w:val="004551DC"/>
    <w:rsid w:val="004A6391"/>
    <w:rsid w:val="004C5202"/>
    <w:rsid w:val="00545431"/>
    <w:rsid w:val="00587E18"/>
    <w:rsid w:val="005959B4"/>
    <w:rsid w:val="005F2C1F"/>
    <w:rsid w:val="00643777"/>
    <w:rsid w:val="00816D2D"/>
    <w:rsid w:val="00835AC1"/>
    <w:rsid w:val="00875969"/>
    <w:rsid w:val="00886865"/>
    <w:rsid w:val="008A1056"/>
    <w:rsid w:val="008A79CC"/>
    <w:rsid w:val="008E665E"/>
    <w:rsid w:val="009343BE"/>
    <w:rsid w:val="0097738D"/>
    <w:rsid w:val="009902DA"/>
    <w:rsid w:val="00B44B05"/>
    <w:rsid w:val="00B71120"/>
    <w:rsid w:val="00B91CDB"/>
    <w:rsid w:val="00BD3017"/>
    <w:rsid w:val="00C17F5C"/>
    <w:rsid w:val="00C4484C"/>
    <w:rsid w:val="00CF4393"/>
    <w:rsid w:val="00D55B73"/>
    <w:rsid w:val="00D62ACA"/>
    <w:rsid w:val="00D80DF2"/>
    <w:rsid w:val="00DC2900"/>
    <w:rsid w:val="00DD432E"/>
    <w:rsid w:val="00DF2F1A"/>
    <w:rsid w:val="00E24F77"/>
    <w:rsid w:val="00E30B21"/>
    <w:rsid w:val="00E86F0F"/>
    <w:rsid w:val="00F62656"/>
    <w:rsid w:val="00F92EAF"/>
    <w:rsid w:val="00F937B3"/>
    <w:rsid w:val="00FB055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1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30B21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21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E30B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1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30B21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21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E30B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2013-06-12T07:29:00Z</cp:lastPrinted>
  <dcterms:created xsi:type="dcterms:W3CDTF">2013-06-12T06:58:00Z</dcterms:created>
  <dcterms:modified xsi:type="dcterms:W3CDTF">2013-06-12T07:44:00Z</dcterms:modified>
</cp:coreProperties>
</file>