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СОВЕТ ДЕПУТАТОВ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>
          <w:rFonts w:ascii="Calibri" w:hAnsi="Calibri" w:eastAsia="Calibri" w:cs="Calibri"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Семнадцатое</w:t>
      </w: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 xml:space="preserve"> заседание Совета депутатов Крутоярского муниципального образования</w:t>
      </w:r>
      <w:r>
        <w:rPr>
          <w:rFonts w:eastAsia="Calibri" w:cs="Calibri"/>
          <w:color w:val="00000A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четвертого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от 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29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 марта 2019 года                         №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32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                                   с. Крутояр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00000A"/>
          <w:sz w:val="24"/>
          <w:szCs w:val="24"/>
          <w:lang w:eastAsia="ru-RU"/>
        </w:rPr>
        <w:t xml:space="preserve">Об </w:t>
      </w:r>
      <w:r>
        <w:rPr>
          <w:rFonts w:eastAsia="Calibri" w:cs="Calibri" w:ascii="Times New Roman" w:hAnsi="Times New Roman"/>
          <w:b/>
          <w:color w:val="00000A"/>
          <w:sz w:val="24"/>
          <w:szCs w:val="24"/>
          <w:lang w:eastAsia="ru-RU"/>
        </w:rPr>
        <w:t xml:space="preserve">установлении размера стоимости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color w:val="00000A"/>
          <w:sz w:val="24"/>
          <w:szCs w:val="24"/>
          <w:lang w:eastAsia="ru-RU"/>
        </w:rPr>
        <w:t xml:space="preserve">движимого имущество, подлежащего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color w:val="00000A"/>
          <w:sz w:val="24"/>
          <w:szCs w:val="24"/>
          <w:lang w:eastAsia="ru-RU"/>
        </w:rPr>
        <w:t>учету в реестре муниципального имущества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color w:val="00000A"/>
          <w:sz w:val="24"/>
          <w:szCs w:val="24"/>
          <w:lang w:eastAsia="ru-RU"/>
        </w:rPr>
        <w:t xml:space="preserve"> </w:t>
      </w:r>
      <w:r>
        <w:rPr>
          <w:rFonts w:eastAsia="Calibri" w:cs="Calibri" w:ascii="Times New Roman" w:hAnsi="Times New Roman"/>
          <w:b/>
          <w:color w:val="00000A"/>
          <w:sz w:val="24"/>
          <w:szCs w:val="24"/>
          <w:lang w:eastAsia="ru-RU"/>
        </w:rPr>
        <w:t xml:space="preserve">Крутоярского 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color w:val="00000A"/>
          <w:sz w:val="24"/>
          <w:szCs w:val="24"/>
          <w:lang w:eastAsia="ru-RU"/>
        </w:rPr>
        <w:t xml:space="preserve">Екатериновского 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color w:val="00000A"/>
          <w:sz w:val="24"/>
          <w:szCs w:val="24"/>
          <w:lang w:eastAsia="ru-RU"/>
        </w:rPr>
        <w:t>Саратовской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   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В соответствии с частью 5 статьи 51 Федерального закона от 06.10.2003 г. № 131- ФЗ «Об общих принципах организации местного самоуправления в Российской Федерации, пунктом 2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года № 424, руководствуясь Уставом Крутоярского муниципального образования Совет депутатов Крутоярского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 xml:space="preserve">Установить, что включению в реестр муниципального имущества Крутоярского муниципального образования Екатериновского муниципального района Саратовской области подлежит находящееся в собственности Крутоярского муниципального образования движимое имущество, стоимость которого превышает </w:t>
      </w: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>десять тысяч</w:t>
      </w: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 xml:space="preserve"> рублей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Установить, что находящееся в </w:t>
      </w: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>собственности Крутоярского муниципального образования Екатериновского муниципального района Саратовской области акции, доли (вклады) в уставном (складочном) капитале хозяйственного имущества или товарищества подлежат включению в реестр муниципального имущества Крутоярского муниципального образования Екатериновского муниципального района Саратовской области независимо от их стоимости.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>Установить, что включению в реестр  муниципального имущества Крутоярского муниципального образования Екатериновского муниципального района Саратовской области подлежат принятые к бухгалтерскому учету подарки, стоимость которых превышает три тысячи рублей, полученные лицами, замещающими муниципальные должности, муниципальными служащими Крутоярского муниципального образования Екатериновского муниципального района Саратовской области, в связи с протокольными мероприятиями, со служебными командировками и с другими официальными мероприятиями.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Обнародовать настоящее решение на информационном стенде в здании администрации Крутоярского муниципального образования, а также разместить на официальном сайте в сети «Интернет».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Решение вступает в силу со дня его обнародования.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Глава Крутоярского 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муниципального образования                                                     А.Е.Лапшин.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46ff6"/>
    <w:rPr>
      <w:rFonts w:ascii="Segoe UI" w:hAnsi="Segoe UI" w:cs="Segoe UI"/>
      <w:sz w:val="18"/>
      <w:szCs w:val="18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46f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LibreOffice/5.3.0.3$Windows_x86 LibreOffice_project/7074905676c47b82bbcfbea1aeefc84afe1c50e1</Application>
  <Pages>2</Pages>
  <Words>273</Words>
  <Characters>2267</Characters>
  <CharactersWithSpaces>2639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2011-09-19T03:09:00Z</dcterms:created>
  <dc:creator>1</dc:creator>
  <dc:description/>
  <dc:language>ru-RU</dc:language>
  <cp:lastModifiedBy/>
  <cp:lastPrinted>2019-03-28T14:33:42Z</cp:lastPrinted>
  <dcterms:modified xsi:type="dcterms:W3CDTF">2019-03-28T14:34:17Z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