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hanging="0"/>
        <w:jc w:val="center"/>
        <w:rPr/>
      </w:pPr>
      <w:r>
        <w:rPr>
          <w:rFonts w:cs="Times New Roman" w:ascii="Times New Roman" w:hAnsi="Times New Roman"/>
          <w:b/>
          <w:bCs/>
          <w:iCs/>
          <w:sz w:val="28"/>
          <w:szCs w:val="28"/>
        </w:rPr>
        <w:t xml:space="preserve"> </w:t>
      </w:r>
      <w:r>
        <w:rPr>
          <w:rFonts w:cs="Times New Roman" w:ascii="Times New Roman" w:hAnsi="Times New Roman"/>
          <w:b/>
          <w:bCs/>
          <w:iCs/>
          <w:sz w:val="28"/>
          <w:szCs w:val="28"/>
        </w:rPr>
        <w:t>АДМИНИСТРАЦИЯ КРУТОЯРСКОГО  МУНИЦИПАЛЬНОГО</w:t>
      </w:r>
    </w:p>
    <w:p>
      <w:pPr>
        <w:pStyle w:val="Normal"/>
        <w:spacing w:before="0" w:after="0"/>
        <w:ind w:hanging="0"/>
        <w:jc w:val="center"/>
        <w:rPr/>
      </w:pPr>
      <w:r>
        <w:rPr>
          <w:rFonts w:cs="Times New Roman" w:ascii="Times New Roman" w:hAnsi="Times New Roman"/>
          <w:b/>
          <w:bCs/>
          <w:iCs/>
          <w:sz w:val="28"/>
          <w:szCs w:val="28"/>
        </w:rPr>
        <w:t xml:space="preserve"> </w:t>
      </w:r>
      <w:r>
        <w:rPr>
          <w:rFonts w:cs="Times New Roman" w:ascii="Times New Roman" w:hAnsi="Times New Roman"/>
          <w:b/>
          <w:bCs/>
          <w:iCs/>
          <w:sz w:val="28"/>
          <w:szCs w:val="28"/>
        </w:rPr>
        <w:t xml:space="preserve">ОБРАЗОВАНИЯ </w:t>
      </w:r>
    </w:p>
    <w:p>
      <w:pPr>
        <w:pStyle w:val="Normal"/>
        <w:spacing w:before="0" w:after="0"/>
        <w:ind w:hanging="0"/>
        <w:jc w:val="center"/>
        <w:rPr/>
      </w:pPr>
      <w:r>
        <w:rPr>
          <w:rFonts w:cs="Times New Roman" w:ascii="Times New Roman" w:hAnsi="Times New Roman"/>
          <w:b/>
          <w:bCs/>
          <w:iCs/>
          <w:sz w:val="28"/>
          <w:szCs w:val="28"/>
        </w:rPr>
        <w:t>ЕКАТЕРИНОВСКОГО МУНИЦИПАЛЬНОГО РАЙОНА</w:t>
      </w:r>
    </w:p>
    <w:p>
      <w:pPr>
        <w:pStyle w:val="Normal"/>
        <w:spacing w:before="0" w:after="0"/>
        <w:ind w:left="227" w:hanging="0"/>
        <w:jc w:val="center"/>
        <w:rPr/>
      </w:pPr>
      <w:r>
        <w:rPr>
          <w:rFonts w:cs="Times New Roman" w:ascii="Times New Roman" w:hAnsi="Times New Roman"/>
          <w:b/>
          <w:bCs/>
          <w:iCs/>
          <w:sz w:val="28"/>
          <w:szCs w:val="28"/>
        </w:rPr>
        <w:t>САРАТОВСКОЙ ОБЛАСТИ</w:t>
      </w:r>
    </w:p>
    <w:p>
      <w:pPr>
        <w:pStyle w:val="1"/>
        <w:keepNext/>
        <w:widowControl w:val="false"/>
        <w:numPr>
          <w:ilvl w:val="0"/>
          <w:numId w:val="1"/>
        </w:numPr>
        <w:suppressAutoHyphens w:val="true"/>
        <w:spacing w:before="108" w:after="200"/>
        <w:ind w:left="227" w:hanging="0"/>
        <w:jc w:val="center"/>
        <w:rPr>
          <w:sz w:val="28"/>
          <w:szCs w:val="28"/>
        </w:rPr>
      </w:pPr>
      <w:r>
        <w:rPr>
          <w:sz w:val="28"/>
          <w:szCs w:val="28"/>
        </w:rPr>
      </w:r>
    </w:p>
    <w:p>
      <w:pPr>
        <w:pStyle w:val="Normal"/>
        <w:spacing w:lineRule="auto" w:line="240" w:before="0" w:after="0"/>
        <w:ind w:left="227" w:hanging="0"/>
        <w:jc w:val="center"/>
        <w:rPr/>
      </w:pPr>
      <w:r>
        <w:rPr>
          <w:rFonts w:cs="Times New Roman" w:ascii="Times New Roman" w:hAnsi="Times New Roman"/>
          <w:b/>
          <w:sz w:val="28"/>
          <w:szCs w:val="28"/>
        </w:rPr>
        <w:t>ПОСТАНОВЛЕНИЕ</w:t>
      </w:r>
    </w:p>
    <w:p>
      <w:pPr>
        <w:pStyle w:val="Normal"/>
        <w:spacing w:lineRule="auto" w:line="240" w:before="0" w:after="0"/>
        <w:ind w:left="227"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rPr/>
      </w:pPr>
      <w:r>
        <w:rPr>
          <w:rFonts w:cs="Times New Roman" w:ascii="Times New Roman" w:hAnsi="Times New Roman"/>
          <w:b/>
          <w:bCs/>
          <w:sz w:val="28"/>
          <w:szCs w:val="28"/>
        </w:rPr>
        <w:t>от  09  июля  2020 г .</w:t>
      </w:r>
      <w:r>
        <w:rPr>
          <w:rFonts w:cs="Times New Roman" w:ascii="Times New Roman" w:hAnsi="Times New Roman"/>
          <w:sz w:val="28"/>
          <w:szCs w:val="28"/>
        </w:rPr>
        <w:tab/>
        <w:tab/>
        <w:tab/>
        <w:t xml:space="preserve">    </w:t>
      </w:r>
      <w:r>
        <w:rPr>
          <w:rFonts w:cs="Times New Roman" w:ascii="Times New Roman" w:hAnsi="Times New Roman"/>
          <w:b/>
          <w:sz w:val="28"/>
          <w:szCs w:val="28"/>
        </w:rPr>
        <w:t xml:space="preserve">№ 24                                      </w:t>
      </w:r>
    </w:p>
    <w:p>
      <w:pPr>
        <w:pStyle w:val="Normal"/>
        <w:widowControl/>
        <w:shd w:val="clear" w:color="auto" w:fill="FFFFFF"/>
        <w:bidi w:val="0"/>
        <w:spacing w:lineRule="auto" w:line="240" w:beforeAutospacing="1" w:after="0"/>
        <w:ind w:left="-283" w:right="0" w:hanging="0"/>
        <w:jc w:val="left"/>
        <w:rPr/>
      </w:pPr>
      <w:r>
        <w:rPr>
          <w:rFonts w:cs="Times New Roman" w:ascii="Times New Roman" w:hAnsi="Times New Roman"/>
          <w:b/>
          <w:sz w:val="28"/>
          <w:szCs w:val="28"/>
        </w:rPr>
        <w:t xml:space="preserve">О внесении изменений и дополнений в постановление администрации Крутоярского  муниципального образования </w:t>
      </w:r>
      <w:r>
        <w:rPr>
          <w:rFonts w:ascii="Times New Roman" w:hAnsi="Times New Roman"/>
          <w:b/>
          <w:sz w:val="28"/>
          <w:szCs w:val="28"/>
        </w:rPr>
        <w:t>от 03.06.2015 года                                                       № 26 «</w:t>
      </w:r>
      <w:r>
        <w:rPr>
          <w:rFonts w:eastAsia="Times New Roman" w:cs="Times New Roman" w:ascii="Times New Roman" w:hAnsi="Times New Roman"/>
          <w:b/>
          <w:bCs/>
          <w:color w:val="000000"/>
          <w:sz w:val="28"/>
          <w:szCs w:val="28"/>
        </w:rPr>
        <w:t>Об утверждении административного регламента                                                     по осуществлению</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8"/>
          <w:szCs w:val="28"/>
        </w:rPr>
        <w:t>муниципального контроля в области торговой деятельности</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8"/>
          <w:szCs w:val="28"/>
        </w:rPr>
        <w:t>на территории  Крутоярского муниципального образования</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8"/>
          <w:szCs w:val="28"/>
        </w:rPr>
        <w:t>Екатериновского муниципального района                                                 Саратовской области</w:t>
      </w:r>
      <w:r>
        <w:rPr>
          <w:rFonts w:ascii="Times New Roman" w:hAnsi="Times New Roman"/>
          <w:b/>
          <w:sz w:val="28"/>
          <w:szCs w:val="28"/>
        </w:rPr>
        <w:t xml:space="preserve">» </w:t>
      </w:r>
    </w:p>
    <w:p>
      <w:pPr>
        <w:pStyle w:val="Normal"/>
        <w:widowControl/>
        <w:shd w:val="clear" w:color="auto" w:fill="FFFFFF"/>
        <w:bidi w:val="0"/>
        <w:spacing w:lineRule="auto" w:line="240" w:beforeAutospacing="1" w:after="0"/>
        <w:ind w:left="-283" w:right="0" w:hanging="0"/>
        <w:jc w:val="left"/>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8"/>
          <w:szCs w:val="28"/>
        </w:rPr>
        <w:t xml:space="preserve">В соответствии с  Федеральным законом от 03.08.2018 года № 316-ФЗ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Крутоярского муниципального образования </w:t>
      </w:r>
    </w:p>
    <w:p>
      <w:pPr>
        <w:pStyle w:val="Normal"/>
        <w:widowControl/>
        <w:shd w:val="clear" w:color="auto" w:fill="FFFFFF"/>
        <w:bidi w:val="0"/>
        <w:spacing w:lineRule="auto" w:line="240" w:beforeAutospacing="1" w:after="57"/>
        <w:ind w:left="-283" w:right="0" w:hanging="0"/>
        <w:jc w:val="center"/>
        <w:rPr/>
      </w:pPr>
      <w:r>
        <w:rPr>
          <w:rFonts w:eastAsia="Times New Roman" w:cs="Times New Roman" w:ascii="Times New Roman" w:hAnsi="Times New Roman"/>
          <w:b/>
          <w:color w:val="000000"/>
          <w:sz w:val="28"/>
          <w:szCs w:val="28"/>
        </w:rPr>
        <w:t>ПОСТАНОВЛЯЕТ:</w:t>
      </w:r>
    </w:p>
    <w:p>
      <w:pPr>
        <w:pStyle w:val="ListParagraph"/>
        <w:numPr>
          <w:ilvl w:val="0"/>
          <w:numId w:val="0"/>
        </w:numPr>
        <w:shd w:val="clear" w:color="auto" w:fill="FFFFFF"/>
        <w:spacing w:lineRule="auto" w:line="240" w:beforeAutospacing="1" w:after="0"/>
        <w:ind w:left="133" w:hanging="0"/>
        <w:jc w:val="both"/>
        <w:rPr/>
      </w:pPr>
      <w:r>
        <w:rPr>
          <w:rFonts w:eastAsia="Times New Roman" w:cs="Times New Roman" w:ascii="Times New Roman" w:hAnsi="Times New Roman"/>
          <w:color w:val="000000"/>
          <w:sz w:val="28"/>
          <w:szCs w:val="28"/>
        </w:rPr>
        <w:t>1. Внести изменения и дополнения в постановление администрации Крутоярского муниципального образования</w:t>
      </w:r>
      <w:r>
        <w:rPr>
          <w:rFonts w:ascii="Times New Roman" w:hAnsi="Times New Roman"/>
          <w:b/>
          <w:sz w:val="28"/>
          <w:szCs w:val="28"/>
        </w:rPr>
        <w:t xml:space="preserve"> </w:t>
      </w:r>
      <w:r>
        <w:rPr>
          <w:rFonts w:ascii="Times New Roman" w:hAnsi="Times New Roman"/>
          <w:sz w:val="28"/>
          <w:szCs w:val="28"/>
        </w:rPr>
        <w:t>от 03.06.2015 года № 26 «</w:t>
      </w:r>
      <w:r>
        <w:rPr>
          <w:rFonts w:eastAsia="Times New Roman" w:cs="Times New Roman" w:ascii="Times New Roman" w:hAnsi="Times New Roman"/>
          <w:bCs/>
          <w:color w:val="000000"/>
          <w:sz w:val="28"/>
          <w:szCs w:val="28"/>
        </w:rPr>
        <w:t>Об утверждении административного регламента по осуществлению</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Cs/>
          <w:color w:val="000000"/>
          <w:sz w:val="28"/>
          <w:szCs w:val="28"/>
        </w:rPr>
        <w:t>муниципального контроля в области торговой деятельности</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Cs/>
          <w:color w:val="000000"/>
          <w:sz w:val="28"/>
          <w:szCs w:val="28"/>
        </w:rPr>
        <w:t>на территории  Крутоярского муниципального образования</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Cs/>
          <w:color w:val="000000"/>
          <w:sz w:val="28"/>
          <w:szCs w:val="28"/>
        </w:rPr>
        <w:t>Екатериновского муниципального района  Саратовской области</w:t>
      </w:r>
      <w:r>
        <w:rPr>
          <w:rFonts w:ascii="Times New Roman" w:hAnsi="Times New Roman"/>
          <w:sz w:val="28"/>
          <w:szCs w:val="28"/>
        </w:rPr>
        <w:t>»;</w:t>
      </w:r>
    </w:p>
    <w:p>
      <w:pPr>
        <w:pStyle w:val="Normal"/>
        <w:shd w:val="clear" w:color="auto" w:fill="FFFFFF"/>
        <w:spacing w:lineRule="auto" w:line="240" w:beforeAutospacing="1" w:after="0"/>
        <w:ind w:left="-567" w:hanging="0"/>
        <w:jc w:val="both"/>
        <w:rPr/>
      </w:pPr>
      <w:r>
        <w:rPr>
          <w:rFonts w:ascii="Times New Roman" w:hAnsi="Times New Roman"/>
          <w:sz w:val="28"/>
          <w:szCs w:val="28"/>
        </w:rPr>
        <w:t xml:space="preserve"> </w:t>
      </w:r>
      <w:r>
        <w:rPr>
          <w:rFonts w:ascii="Times New Roman" w:hAnsi="Times New Roman"/>
          <w:sz w:val="28"/>
          <w:szCs w:val="28"/>
        </w:rPr>
        <w:t xml:space="preserve">- дополнить приложение  к постановлению главой 6 и 7  следующего содержания: </w:t>
      </w:r>
    </w:p>
    <w:p>
      <w:pPr>
        <w:pStyle w:val="Normal"/>
        <w:numPr>
          <w:ilvl w:val="0"/>
          <w:numId w:val="0"/>
        </w:numPr>
        <w:shd w:val="clear" w:color="auto" w:fill="FFFFFF"/>
        <w:spacing w:lineRule="auto" w:line="240" w:before="375" w:after="225"/>
        <w:ind w:left="-567" w:hanging="0"/>
        <w:jc w:val="center"/>
        <w:textAlignment w:val="baseline"/>
        <w:outlineLvl w:val="2"/>
        <w:rPr>
          <w:rFonts w:ascii="Times New Roman" w:hAnsi="Times New Roman" w:eastAsia="Times New Roman" w:cs="Times New Roman"/>
          <w:b/>
          <w:b/>
          <w:spacing w:val="2"/>
          <w:sz w:val="28"/>
          <w:szCs w:val="28"/>
        </w:rPr>
      </w:pPr>
      <w:r>
        <w:rPr>
          <w:rFonts w:eastAsia="Times New Roman" w:cs="Times New Roman" w:ascii="Times New Roman" w:hAnsi="Times New Roman"/>
          <w:b/>
          <w:spacing w:val="2"/>
          <w:sz w:val="28"/>
          <w:szCs w:val="28"/>
        </w:rPr>
        <w:t>«6. Программа профилактики нарушений.</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6.1. Программа профилактики нарушений - документ органа муниципального контроля, рассчитанный на реализацию в течение календарного года.</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pacing w:val="2"/>
          <w:sz w:val="28"/>
          <w:szCs w:val="28"/>
        </w:rPr>
        <w:t>Разработка программы профилактики нарушений осуществляется в соответствии с настоящим документом и актами об организации профилактической работы.</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6.2.  В соответствии с актами об организации профилактической работы программа профилактики нарушений может утверждаться как единый программный документ органа муниципального контроля либо как совокупность подпрограмм профилактики нарушений по одному или нескольким видам государственного контроля (надзора), видам муниципального контроля.</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6.3.   Программа профилактики нарушений на следующий год утверждается ежегодно, до 20 декабря текущего года.</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6.4.   Программа профилактики нарушений состоит из аналитической части, плана мероприятий по профилактике нарушений на один год и проекта плана мероприятий по профилактике нарушений на последующие 2 года, отчетных показателей на один год и проекта отчетных показателей на последующие 2 года.</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6.5. В аналитическую часть программы профилактики нарушений включаются:</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а) виды осуществляемого муниципального контроля;</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б) обзор по каждому виду  муниципального контроля, включая подконтрольные субъекты,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количество подконтрольных субъектов, данные о проведенных мероприятиях по контролю, мероприятиях по профилактике нарушений и их результатах, анализ и оценка рисков причинения вреда охраняемым законом ценностям и (или) анализ и оценка причиненного ущерба;</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в) основанные на описании подконтрольной среды цели и задачи программы профилактики нарушений, направленные на минимизацию рисков причинения вреда охраняемым законом ценностям и (или) ущерба.</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8. План мероприятий по профилактике нарушений включает в себя:</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 xml:space="preserve">а) мероприятия по профилактике нарушений, проведение которых предусмотрено  </w:t>
      </w:r>
      <w:hyperlink r:id="rId2">
        <w:r>
          <w:rPr>
            <w:rStyle w:val="Style13"/>
            <w:rFonts w:eastAsia="Times New Roman" w:cs="Times New Roman" w:ascii="Times New Roman" w:hAnsi="Times New Roman"/>
            <w:spacing w:val="2"/>
            <w:sz w:val="28"/>
            <w:szCs w:val="28"/>
            <w:u w:val="single"/>
          </w:rPr>
          <w:t>частью 2 статьи 8_2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eastAsia="Times New Roman" w:cs="Times New Roman" w:ascii="Times New Roman" w:hAnsi="Times New Roman"/>
          <w:spacing w:val="2"/>
          <w:sz w:val="28"/>
          <w:szCs w:val="28"/>
        </w:rPr>
        <w:t> (далее - основные мероприятия по профилактике нарушений);</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б) специальные мероприятия по профилактике нарушений, направленные на предупреждение причинения вреда, возникновения чрезвычайных ситуаций природного и техногенного характера, проведение которых предусмотрено федеральными законами,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9. В плане мероприятий по профилактике нарушений содержится указание на мероприятия по профилактике нарушений, сроки (периодичность) их проведения, при необходимости место реализации, ответственные подразделения и (или) ответственные должностные лица органов муниципального контроля для проведения следующих основных мероприятий по профилактике нарушений:</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а) размещение на официальных сайтах органов муниципального контроля в информационно-телекоммуникационной сети "Интернет" (далее - сеть "Интернет") для каждого муниципального контроля перечней нормативных правовых актов, муниципальных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вида муниципального контроля, а также текстов соответствующих нормативных правовых актов (далее -перечни нормативных правовых актов);</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б) информирование юридических лиц и индивидуальных предпринимателей по вопросам соблюдения обязательных требований, требований, установленных муниципальными правовыми актами;</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в) регулярное обобщение практики осуществления видов муниципального контроля и размещение на официальных сайтах органов муниципального контроля в сети "Интернет" соответствующих обобщений.</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10. В программе профилактики нарушений указываются подразделения и (или) должностные лица органов муниципального контроля, уполномоченные на выдачу при получении органом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предостережений о недопустимости нарушения обязательных требований, требований, установленных муниципальными правовыми актами, в соответствии с </w:t>
      </w:r>
      <w:hyperlink r:id="rId3">
        <w:r>
          <w:rPr>
            <w:rStyle w:val="Style13"/>
            <w:rFonts w:eastAsia="Times New Roman" w:cs="Times New Roman" w:ascii="Times New Roman" w:hAnsi="Times New Roman"/>
            <w:spacing w:val="2"/>
            <w:sz w:val="28"/>
            <w:szCs w:val="28"/>
            <w:u w:val="single"/>
          </w:rPr>
          <w:t>частями 5</w:t>
        </w:r>
      </w:hyperlink>
      <w:r>
        <w:rPr>
          <w:rFonts w:eastAsia="Times New Roman" w:cs="Times New Roman" w:ascii="Times New Roman" w:hAnsi="Times New Roman"/>
          <w:spacing w:val="2"/>
          <w:sz w:val="28"/>
          <w:szCs w:val="28"/>
        </w:rPr>
        <w:t>-</w:t>
      </w:r>
      <w:hyperlink r:id="rId4">
        <w:r>
          <w:rPr>
            <w:rStyle w:val="Style13"/>
            <w:rFonts w:eastAsia="Times New Roman" w:cs="Times New Roman" w:ascii="Times New Roman" w:hAnsi="Times New Roman"/>
            <w:spacing w:val="2"/>
            <w:sz w:val="28"/>
            <w:szCs w:val="28"/>
            <w:u w:val="single"/>
          </w:rPr>
          <w:t>7 статьи 8_2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eastAsia="Times New Roman" w:cs="Times New Roman" w:ascii="Times New Roman" w:hAnsi="Times New Roman"/>
          <w:spacing w:val="2"/>
          <w:sz w:val="28"/>
          <w:szCs w:val="28"/>
        </w:rPr>
        <w:t> либо в соответствии с положениями иных федеральных законов. Выдача предостережений о недопустимости нарушения обязательных требований, требований, установленных муниципальными правовыми актами, не может носить плановый характер.</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11. Для оценки мероприятий по профилактике нарушений и в целом программы профилактики нарушений по итогам календарного года с учетом достижения целей программы профилактики нарушений в указанной программе устанавливаются отчетные показатели.</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 xml:space="preserve">12. На официальном сайте органа муниципального контроля в сети "Интернет" создается отдельный раздел (подраздел), содержащий информацию о реализации мероприятий по профилактике нарушений, программы профилактики нарушений. </w:t>
      </w:r>
    </w:p>
    <w:p>
      <w:pPr>
        <w:pStyle w:val="Normal"/>
        <w:numPr>
          <w:ilvl w:val="0"/>
          <w:numId w:val="0"/>
        </w:numPr>
        <w:shd w:val="clear" w:color="auto" w:fill="FFFFFF"/>
        <w:spacing w:lineRule="auto" w:line="240" w:before="375" w:after="225"/>
        <w:ind w:left="0" w:hanging="0"/>
        <w:jc w:val="center"/>
        <w:textAlignment w:val="baseline"/>
        <w:outlineLvl w:val="2"/>
        <w:rPr>
          <w:rFonts w:ascii="Times New Roman" w:hAnsi="Times New Roman" w:eastAsia="Times New Roman" w:cs="Times New Roman"/>
          <w:b/>
          <w:b/>
          <w:spacing w:val="2"/>
          <w:sz w:val="28"/>
          <w:szCs w:val="28"/>
        </w:rPr>
      </w:pPr>
      <w:r>
        <w:rPr>
          <w:rFonts w:eastAsia="Times New Roman" w:cs="Times New Roman" w:ascii="Times New Roman" w:hAnsi="Times New Roman"/>
          <w:b/>
          <w:spacing w:val="2"/>
          <w:sz w:val="28"/>
          <w:szCs w:val="28"/>
        </w:rPr>
        <w:t>7.  Размещение перечней нормативных правовых актов</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7.1. Органы муниципального контроля составляют, размещают на официальном сайте в сети "Интернет" и поддерживают в актуальном состоянии перечни нормативных правовых актов, а также обеспечивают их своевременную актуализацию.</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pacing w:val="2"/>
          <w:sz w:val="28"/>
          <w:szCs w:val="28"/>
        </w:rPr>
        <w:t>Перечень нормативных правовых актов размещается на официальном сайте администрации Екатериновского муниципального района в сети "Интернет" в формате, обеспечивающем поиск по указанному перечню и его копирование, вместе с текстами (ссылками на тексты) нормативных правовых актов, иных документов или их отдельных частей и поддерживается в актуальном состоянии (с указанием даты последней актуализации).</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7.2.. Размещение текстов нормативных правовых актов производится путем указания в перечне нормативных правовых актов ссылки на текст нормативного правового акта, иного документа, размещенных на официальном интернет-портале правовой информации (pravo.gov.ru), а в случае отсутствия на указанном портале текста нормативного правового акта, иного документа - путем указания ссылки на текст нормативного правового акта, иного документа, размещенного на официальном сайте органа государственного контроля (надзора), органа муниципального контроля.</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7.3.. Поддержание перечня нормативных правовых актов в актуальном состоянии обеспечивается внесением в него необходимых изменений в связи со вступлением в силу, признанием утратившими силу или изменением нормативных правовых актов, иных документов.</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7.4.  Орган муниципального контроля рассматривает обращения граждан, организаций по вопросам полноты и актуальности перечней нормативных правовых актов, обеспечивает их анализ и при необходимости актуализацию перечней нормативных правовых актов.</w:t>
      </w:r>
    </w:p>
    <w:p>
      <w:pPr>
        <w:pStyle w:val="Normal"/>
        <w:widowControl/>
        <w:shd w:val="clear" w:color="auto" w:fill="FFFFFF"/>
        <w:bidi w:val="0"/>
        <w:spacing w:lineRule="auto" w:line="240" w:before="0" w:after="0"/>
        <w:ind w:left="-283" w:right="0" w:hanging="0"/>
        <w:jc w:val="both"/>
        <w:textAlignment w:val="baseline"/>
        <w:rPr/>
      </w:pPr>
      <w:r>
        <w:rPr>
          <w:rFonts w:eastAsia="Times New Roman" w:cs="Times New Roman" w:ascii="Times New Roman" w:hAnsi="Times New Roman"/>
          <w:spacing w:val="2"/>
          <w:sz w:val="28"/>
          <w:szCs w:val="28"/>
        </w:rPr>
        <w:t>7.5.. При размещении на официальном сайте администрации Екатериновского муниципального района в сети "Интернет" форм проверочных листов (списков контрольных вопросов), официальных разъяснений, писем, руководств по соблюдению обязательных требований, требований, установленных муниципальными правовыми актами (далее - руководства по соблюдению требований), указанные в тексте таких документов нормативные правовые акты, иные документы могут обеспечиваться ссылками на соответствующие положения перечня нормативных правовых актов</w:t>
      </w:r>
      <w:r>
        <w:rPr>
          <w:rFonts w:eastAsia="Times New Roman" w:cs="Times New Roman" w:ascii="Times New Roman" w:hAnsi="Times New Roman"/>
          <w:spacing w:val="2"/>
          <w:sz w:val="24"/>
          <w:szCs w:val="24"/>
        </w:rPr>
        <w:t>.»</w:t>
      </w:r>
    </w:p>
    <w:p>
      <w:pPr>
        <w:pStyle w:val="ListParagraph"/>
        <w:numPr>
          <w:ilvl w:val="0"/>
          <w:numId w:val="0"/>
        </w:numPr>
        <w:spacing w:lineRule="auto" w:line="240" w:before="57" w:after="57"/>
        <w:ind w:hanging="0"/>
        <w:jc w:val="both"/>
        <w:rPr>
          <w:rStyle w:val="FontStyle18"/>
          <w:sz w:val="28"/>
          <w:szCs w:val="28"/>
        </w:rPr>
      </w:pPr>
      <w:r>
        <w:rPr/>
      </w:r>
    </w:p>
    <w:p>
      <w:pPr>
        <w:pStyle w:val="ListParagraph"/>
        <w:numPr>
          <w:ilvl w:val="0"/>
          <w:numId w:val="0"/>
        </w:numPr>
        <w:spacing w:lineRule="auto" w:line="240" w:before="57" w:after="57"/>
        <w:ind w:hanging="0"/>
        <w:jc w:val="both"/>
        <w:rPr/>
      </w:pPr>
      <w:r>
        <w:rPr>
          <w:rStyle w:val="FontStyle18"/>
          <w:sz w:val="28"/>
          <w:szCs w:val="28"/>
        </w:rPr>
        <w:t xml:space="preserve">2. Настоящее Постановление вступает в силу со дня его обнародования. </w:t>
      </w:r>
    </w:p>
    <w:p>
      <w:pPr>
        <w:pStyle w:val="ListParagraph"/>
        <w:numPr>
          <w:ilvl w:val="0"/>
          <w:numId w:val="0"/>
        </w:numPr>
        <w:spacing w:lineRule="auto" w:line="240" w:before="57" w:after="57"/>
        <w:ind w:hanging="0"/>
        <w:jc w:val="both"/>
        <w:rPr/>
      </w:pPr>
      <w:r>
        <w:rPr>
          <w:rStyle w:val="FontStyle18"/>
          <w:sz w:val="28"/>
          <w:szCs w:val="28"/>
        </w:rPr>
        <w:t>3.</w:t>
      </w:r>
      <w:r>
        <w:rPr>
          <w:rStyle w:val="FontStyle18"/>
          <w:rFonts w:cs="Times New Roman" w:ascii="Times New Roman" w:hAnsi="Times New Roman"/>
          <w:sz w:val="28"/>
          <w:szCs w:val="28"/>
        </w:rPr>
        <w:t xml:space="preserve">Обнародовать настоящее постановление в установленных местах обнародования, а также разместить в сети Интернет на официальном сайте Екатериновского муниципального района </w:t>
      </w:r>
      <w:r>
        <w:rPr>
          <w:rStyle w:val="FontStyle18"/>
          <w:rFonts w:cs="Times New Roman" w:ascii="Times New Roman" w:hAnsi="Times New Roman"/>
          <w:color w:val="000000"/>
          <w:sz w:val="28"/>
          <w:szCs w:val="28"/>
          <w:lang w:val="en-US"/>
        </w:rPr>
        <w:t>www.ekaterinovka.sarmo.ru</w:t>
      </w:r>
      <w:r>
        <w:rPr>
          <w:rStyle w:val="FontStyle18"/>
          <w:rFonts w:cs="Times New Roman" w:ascii="Times New Roman" w:hAnsi="Times New Roman"/>
          <w:sz w:val="28"/>
          <w:szCs w:val="28"/>
        </w:rPr>
        <w:t>.</w:t>
      </w:r>
      <w:r>
        <w:rPr>
          <w:rStyle w:val="FontStyle18"/>
          <w:sz w:val="28"/>
          <w:szCs w:val="28"/>
        </w:rPr>
        <w:t xml:space="preserve"> </w:t>
      </w:r>
    </w:p>
    <w:p>
      <w:pPr>
        <w:pStyle w:val="ListParagraph"/>
        <w:numPr>
          <w:ilvl w:val="0"/>
          <w:numId w:val="0"/>
        </w:numPr>
        <w:spacing w:lineRule="auto" w:line="240" w:before="0" w:after="0"/>
        <w:ind w:hanging="0"/>
        <w:jc w:val="both"/>
        <w:rPr/>
      </w:pPr>
      <w:r>
        <w:rPr>
          <w:rFonts w:ascii="Times New Roman" w:hAnsi="Times New Roman"/>
          <w:sz w:val="28"/>
          <w:szCs w:val="28"/>
        </w:rPr>
        <w:t>4. Контроль  за  исполнением настоящего  постановления  оставляю за собой.</w:t>
      </w:r>
    </w:p>
    <w:p>
      <w:pPr>
        <w:pStyle w:val="ListParagraph"/>
        <w:spacing w:lineRule="auto" w:line="240" w:before="0" w:after="0"/>
        <w:ind w:left="0" w:hanging="0"/>
        <w:jc w:val="left"/>
        <w:rPr>
          <w:rFonts w:ascii="Times New Roman" w:hAnsi="Times New Roman"/>
          <w:b/>
          <w:b/>
          <w:color w:val="000000"/>
          <w:sz w:val="28"/>
          <w:szCs w:val="28"/>
        </w:rPr>
      </w:pPr>
      <w:r>
        <w:rPr>
          <w:rFonts w:ascii="Times New Roman" w:hAnsi="Times New Roman"/>
          <w:b/>
          <w:color w:val="000000"/>
          <w:sz w:val="28"/>
          <w:szCs w:val="28"/>
        </w:rPr>
      </w:r>
    </w:p>
    <w:p>
      <w:pPr>
        <w:pStyle w:val="ListParagraph"/>
        <w:spacing w:lineRule="auto" w:line="240" w:before="0" w:after="0"/>
        <w:ind w:left="0" w:hanging="0"/>
        <w:jc w:val="left"/>
        <w:rPr>
          <w:rFonts w:ascii="Times New Roman" w:hAnsi="Times New Roman"/>
          <w:b/>
          <w:b/>
          <w:color w:val="000000"/>
          <w:sz w:val="28"/>
          <w:szCs w:val="28"/>
        </w:rPr>
      </w:pPr>
      <w:r>
        <w:rPr>
          <w:rFonts w:ascii="Times New Roman" w:hAnsi="Times New Roman"/>
          <w:b/>
          <w:color w:val="000000"/>
          <w:sz w:val="28"/>
          <w:szCs w:val="28"/>
        </w:rPr>
      </w:r>
    </w:p>
    <w:p>
      <w:pPr>
        <w:pStyle w:val="ListParagraph"/>
        <w:spacing w:lineRule="auto" w:line="240" w:before="0" w:after="0"/>
        <w:ind w:left="0" w:hanging="0"/>
        <w:jc w:val="left"/>
        <w:rPr>
          <w:rFonts w:ascii="Times New Roman" w:hAnsi="Times New Roman"/>
          <w:b/>
          <w:b/>
          <w:color w:val="000000"/>
          <w:sz w:val="28"/>
          <w:szCs w:val="28"/>
        </w:rPr>
      </w:pPr>
      <w:r>
        <w:rPr>
          <w:rFonts w:ascii="Times New Roman" w:hAnsi="Times New Roman"/>
          <w:b/>
          <w:color w:val="000000"/>
          <w:sz w:val="28"/>
          <w:szCs w:val="28"/>
        </w:rPr>
      </w:r>
    </w:p>
    <w:p>
      <w:pPr>
        <w:pStyle w:val="ListParagraph"/>
        <w:spacing w:lineRule="auto" w:line="240" w:before="0" w:after="0"/>
        <w:ind w:left="0" w:hanging="0"/>
        <w:jc w:val="left"/>
        <w:rPr/>
      </w:pPr>
      <w:r>
        <w:rPr>
          <w:rFonts w:ascii="Times New Roman" w:hAnsi="Times New Roman"/>
          <w:b/>
          <w:color w:val="000000"/>
          <w:sz w:val="28"/>
          <w:szCs w:val="28"/>
        </w:rPr>
        <w:t xml:space="preserve">Глава Крутоярского </w:t>
      </w:r>
    </w:p>
    <w:p>
      <w:pPr>
        <w:pStyle w:val="ListParagraph"/>
        <w:spacing w:lineRule="auto" w:line="240" w:before="0" w:after="0"/>
        <w:ind w:left="0" w:hanging="0"/>
        <w:jc w:val="left"/>
        <w:rPr/>
      </w:pPr>
      <w:r>
        <w:rPr>
          <w:rFonts w:ascii="Times New Roman" w:hAnsi="Times New Roman"/>
          <w:b/>
          <w:color w:val="000000"/>
          <w:sz w:val="28"/>
          <w:szCs w:val="28"/>
        </w:rPr>
        <w:t>муниципального образования                                                А.Е.Лапшин</w:t>
      </w:r>
    </w:p>
    <w:p>
      <w:pPr>
        <w:pStyle w:val="ListParagraph"/>
        <w:spacing w:lineRule="auto" w:line="240"/>
        <w:ind w:left="708" w:hanging="0"/>
        <w:jc w:val="left"/>
        <w:rPr>
          <w:rFonts w:ascii="Times New Roman" w:hAnsi="Times New Roman"/>
          <w:sz w:val="28"/>
          <w:szCs w:val="28"/>
        </w:rPr>
      </w:pPr>
      <w:r>
        <w:rPr>
          <w:rFonts w:ascii="Times New Roman" w:hAnsi="Times New Roman"/>
          <w:sz w:val="28"/>
          <w:szCs w:val="28"/>
        </w:rPr>
      </w:r>
    </w:p>
    <w:p>
      <w:pPr>
        <w:pStyle w:val="ListParagraph"/>
        <w:spacing w:lineRule="auto" w:line="240"/>
        <w:ind w:left="708" w:hanging="0"/>
        <w:jc w:val="both"/>
        <w:rPr>
          <w:rFonts w:ascii="Times New Roman" w:hAnsi="Times New Roman"/>
          <w:sz w:val="28"/>
          <w:szCs w:val="28"/>
        </w:rPr>
      </w:pPr>
      <w:r>
        <w:rPr>
          <w:rFonts w:ascii="Times New Roman" w:hAnsi="Times New Roman"/>
          <w:sz w:val="28"/>
          <w:szCs w:val="28"/>
        </w:rPr>
      </w:r>
    </w:p>
    <w:p>
      <w:pPr>
        <w:pStyle w:val="ListParagraph"/>
        <w:spacing w:lineRule="auto" w:line="240"/>
        <w:ind w:left="708" w:hanging="0"/>
        <w:jc w:val="both"/>
        <w:rPr>
          <w:rFonts w:ascii="Times New Roman" w:hAnsi="Times New Roman"/>
          <w:sz w:val="28"/>
          <w:szCs w:val="28"/>
        </w:rPr>
      </w:pPr>
      <w:r>
        <w:rPr>
          <w:rFonts w:ascii="Times New Roman" w:hAnsi="Times New Roman"/>
          <w:sz w:val="28"/>
          <w:szCs w:val="28"/>
        </w:rPr>
      </w:r>
    </w:p>
    <w:p>
      <w:pPr>
        <w:pStyle w:val="ListParagraph"/>
        <w:spacing w:lineRule="auto" w:line="240"/>
        <w:ind w:left="708" w:hanging="0"/>
        <w:jc w:val="both"/>
        <w:rPr>
          <w:rFonts w:ascii="Times New Roman" w:hAnsi="Times New Roman"/>
          <w:sz w:val="28"/>
          <w:szCs w:val="28"/>
        </w:rPr>
      </w:pPr>
      <w:r>
        <w:rPr>
          <w:rFonts w:ascii="Times New Roman" w:hAnsi="Times New Roman"/>
          <w:sz w:val="28"/>
          <w:szCs w:val="28"/>
        </w:rPr>
      </w:r>
    </w:p>
    <w:p>
      <w:pPr>
        <w:pStyle w:val="ListParagraph"/>
        <w:spacing w:lineRule="auto" w:line="240"/>
        <w:ind w:left="708" w:hanging="0"/>
        <w:rPr>
          <w:rFonts w:ascii="Times New Roman" w:hAnsi="Times New Roman"/>
          <w:sz w:val="28"/>
          <w:szCs w:val="28"/>
        </w:rPr>
      </w:pPr>
      <w:r>
        <w:rPr>
          <w:rFonts w:ascii="Times New Roman" w:hAnsi="Times New Roman"/>
          <w:sz w:val="28"/>
          <w:szCs w:val="28"/>
        </w:rPr>
      </w:r>
    </w:p>
    <w:p>
      <w:pPr>
        <w:pStyle w:val="ListParagraph"/>
        <w:spacing w:lineRule="auto" w:line="240"/>
        <w:ind w:left="708" w:hanging="0"/>
        <w:rPr>
          <w:rFonts w:ascii="Times New Roman" w:hAnsi="Times New Roman"/>
          <w:sz w:val="28"/>
          <w:szCs w:val="28"/>
        </w:rPr>
      </w:pPr>
      <w:r>
        <w:rPr>
          <w:rFonts w:ascii="Times New Roman" w:hAnsi="Times New Roman"/>
          <w:sz w:val="28"/>
          <w:szCs w:val="28"/>
        </w:rPr>
      </w:r>
    </w:p>
    <w:p>
      <w:pPr>
        <w:pStyle w:val="ListParagraph"/>
        <w:spacing w:lineRule="auto" w:line="240"/>
        <w:ind w:left="720" w:hanging="0"/>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200"/>
        <w:contextualSpacing/>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07505"/>
    <w:pPr>
      <w:widowControl/>
      <w:bidi w:val="0"/>
      <w:spacing w:lineRule="auto" w:line="276" w:before="0" w:after="200"/>
      <w:jc w:val="left"/>
    </w:pPr>
    <w:rPr>
      <w:rFonts w:ascii="Calibri" w:hAnsi="Calibri" w:eastAsia="" w:cs="" w:asciiTheme="minorHAnsi" w:cstheme="minorBidi" w:eastAsiaTheme="minorEastAsia" w:hAnsiTheme="minorHAnsi"/>
      <w:color w:val="00000A"/>
      <w:sz w:val="22"/>
      <w:szCs w:val="22"/>
      <w:lang w:val="ru-RU" w:eastAsia="ru-RU" w:bidi="ar-SA"/>
    </w:rPr>
  </w:style>
  <w:style w:type="paragraph" w:styleId="1">
    <w:name w:val="Heading 1"/>
    <w:basedOn w:val="Normal"/>
    <w:link w:val="10"/>
    <w:qFormat/>
    <w:rsid w:val="00084a41"/>
    <w:pPr>
      <w:keepNext/>
      <w:spacing w:lineRule="auto" w:line="240" w:before="0" w:after="0"/>
      <w:ind w:left="720" w:hanging="0"/>
      <w:outlineLvl w:val="0"/>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84a41"/>
    <w:rPr>
      <w:rFonts w:ascii="Times New Roman" w:hAnsi="Times New Roman" w:eastAsia="Times New Roman" w:cs="Times New Roman"/>
      <w:sz w:val="24"/>
      <w:szCs w:val="20"/>
    </w:rPr>
  </w:style>
  <w:style w:type="character" w:styleId="FontStyle18" w:customStyle="1">
    <w:name w:val="Font Style18"/>
    <w:uiPriority w:val="99"/>
    <w:qFormat/>
    <w:rsid w:val="00724647"/>
    <w:rPr>
      <w:rFonts w:ascii="Times New Roman" w:hAnsi="Times New Roman" w:cs="Times New Roman"/>
      <w:sz w:val="26"/>
      <w:szCs w:val="26"/>
    </w:rPr>
  </w:style>
  <w:style w:type="character" w:styleId="ListLabel1">
    <w:name w:val="ListLabel 1"/>
    <w:qFormat/>
    <w:rPr>
      <w:rFonts w:ascii="Times New Roman" w:hAnsi="Times New Roman" w:eastAsia="Times New Roman" w:cs="Times New Roman"/>
      <w:color w:val="000000"/>
      <w:sz w:val="28"/>
    </w:rPr>
  </w:style>
  <w:style w:type="character" w:styleId="Style13">
    <w:name w:val="Интернет-ссылка"/>
    <w:rPr>
      <w:color w:val="000080"/>
      <w:u w:val="single"/>
      <w:lang w:val="zxx" w:eastAsia="zxx" w:bidi="zxx"/>
    </w:rPr>
  </w:style>
  <w:style w:type="character" w:styleId="ListLabel2">
    <w:name w:val="ListLabel 2"/>
    <w:qFormat/>
    <w:rPr>
      <w:rFonts w:eastAsia="Times New Roman" w:cs="Times New Roman"/>
      <w:color w:val="000000"/>
      <w:sz w:val="28"/>
    </w:rPr>
  </w:style>
  <w:style w:type="paragraph" w:styleId="Style14">
    <w:name w:val="Заголовок"/>
    <w:basedOn w:val="Normal"/>
    <w:next w:val="Style15"/>
    <w:qFormat/>
    <w:pPr>
      <w:keepNext/>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ListParagraph">
    <w:name w:val="List Paragraph"/>
    <w:basedOn w:val="Normal"/>
    <w:uiPriority w:val="34"/>
    <w:qFormat/>
    <w:rsid w:val="00084a41"/>
    <w:pPr>
      <w:spacing w:before="0" w:after="200"/>
      <w:ind w:left="720" w:hanging="0"/>
      <w:contextualSpacing/>
    </w:pPr>
    <w:rPr/>
  </w:style>
  <w:style w:type="paragraph" w:styleId="Style19">
    <w:name w:val="Содержимое врезки"/>
    <w:basedOn w:val="Normal"/>
    <w:qFormat/>
    <w:pPr/>
    <w:rPr/>
  </w:style>
  <w:style w:type="paragraph" w:styleId="ConsPlusNonformat">
    <w:name w:val="ConsPlusNonformat"/>
    <w:qFormat/>
    <w:pPr>
      <w:widowControl/>
      <w:bidi w:val="0"/>
      <w:spacing w:lineRule="auto" w:line="240" w:before="0" w:after="0"/>
      <w:jc w:val="left"/>
    </w:pPr>
    <w:rPr>
      <w:rFonts w:ascii="Courier New" w:hAnsi="Courier New" w:eastAsia="Times New Roman" w:cs="Courier New"/>
      <w:color w:val="00000A"/>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902135756" TargetMode="External"/><Relationship Id="rId3" Type="http://schemas.openxmlformats.org/officeDocument/2006/relationships/hyperlink" Target="http://docs.cntd.ru/document/902135756" TargetMode="External"/><Relationship Id="rId4" Type="http://schemas.openxmlformats.org/officeDocument/2006/relationships/hyperlink" Target="http://docs.cntd.ru/document/902135756"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Application>LibreOffice/5.3.0.3$Windows_x86 LibreOffice_project/7074905676c47b82bbcfbea1aeefc84afe1c50e1</Application>
  <Pages>5</Pages>
  <Words>1052</Words>
  <Characters>8191</Characters>
  <CharactersWithSpaces>9495</CharactersWithSpaces>
  <Paragraphs>43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2018-05-17T10:26:00Z</dcterms:created>
  <dc:creator>михаил</dc:creator>
  <dc:description/>
  <dc:language>ru-RU</dc:language>
  <cp:lastModifiedBy/>
  <cp:lastPrinted>2020-07-13T11:27:04Z</cp:lastPrinted>
  <dcterms:modified xsi:type="dcterms:W3CDTF">2020-07-13T11:29:19Z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