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1A" w:rsidRDefault="0048461A" w:rsidP="0048461A">
      <w:pPr>
        <w:jc w:val="center"/>
        <w:rPr>
          <w:b/>
          <w:sz w:val="28"/>
          <w:szCs w:val="28"/>
        </w:rPr>
      </w:pPr>
    </w:p>
    <w:p w:rsidR="00D7648B" w:rsidRDefault="0048461A" w:rsidP="0048461A">
      <w:pPr>
        <w:jc w:val="center"/>
        <w:rPr>
          <w:b/>
          <w:sz w:val="28"/>
          <w:szCs w:val="28"/>
        </w:rPr>
      </w:pPr>
      <w:r w:rsidRPr="0048461A">
        <w:rPr>
          <w:b/>
          <w:sz w:val="28"/>
          <w:szCs w:val="28"/>
        </w:rPr>
        <w:t>15 марта 2022года Всемирный день прав потребителей</w:t>
      </w:r>
    </w:p>
    <w:p w:rsidR="0048461A" w:rsidRDefault="0048461A" w:rsidP="0048461A">
      <w:pPr>
        <w:jc w:val="both"/>
        <w:rPr>
          <w:sz w:val="28"/>
          <w:szCs w:val="28"/>
        </w:rPr>
      </w:pPr>
      <w:r>
        <w:rPr>
          <w:sz w:val="28"/>
          <w:szCs w:val="28"/>
        </w:rPr>
        <w:t>Международная общественность 15 марта 2022 года отмечает Всемирный день прав потребителей под девизом " Справедливые цифровые финансовые услуги".</w:t>
      </w:r>
    </w:p>
    <w:p w:rsidR="0048461A" w:rsidRPr="0048461A" w:rsidRDefault="0048461A" w:rsidP="004846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период развития пандемии COVID-19 и введения ограничительных мер возникла тенденция, связанная с развитием цифровых, в том числе финансовых услуг. Вместе с тем, новые и удобные финансовые инструменты, создают новые риски для потребителей, которые нужно учитывать. Кроме того , обострилась проблема доступа - уязвимые группы населения занимают еще более неустойчивое положение в обществе, в котором все больше используются безналичные деньги.</w:t>
      </w:r>
      <w:r w:rsidR="00A96E24">
        <w:rPr>
          <w:sz w:val="28"/>
          <w:szCs w:val="28"/>
        </w:rPr>
        <w:t xml:space="preserve"> </w:t>
      </w:r>
      <w:r>
        <w:rPr>
          <w:sz w:val="28"/>
          <w:szCs w:val="28"/>
        </w:rPr>
        <w:t>Одной из основных задач по развитию отрасли информационных технологий в России является развитие инфраструктуры электронной коммерции,</w:t>
      </w:r>
      <w:r w:rsidR="00A96E24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 определена в Стратегии развития отрасли информационных технологий  в Российской Федерации  на 2014-2020 годы и на перспективу до 2025 года,</w:t>
      </w:r>
      <w:r w:rsidR="00A96E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утвержденной распоряжением Правительства РФ </w:t>
      </w:r>
      <w:r w:rsidR="00A96E24">
        <w:rPr>
          <w:sz w:val="28"/>
          <w:szCs w:val="28"/>
        </w:rPr>
        <w:t>от 1 ноября 2013 г.№2036-р. В документе отмечено, что развитие цифровой экономики не должно ущемлять интересов граждан. В связи с этим, защита потребителей в сфере электронной коммерции, осуществляемой хозяйствующими субъектами посредством информационно-телекоммуникационных сетей, обозначена среди ожидаемых результатов реализации стратегии государственной политики Российской Федерации в области защиты прав потребителей на период до 2030 года, утвержденной распоряжением Правительства РФ от 28 августа 2017г.№1837-р</w:t>
      </w:r>
      <w:r w:rsidR="007D3E52">
        <w:rPr>
          <w:sz w:val="28"/>
          <w:szCs w:val="28"/>
        </w:rPr>
        <w:t>.</w:t>
      </w:r>
    </w:p>
    <w:sectPr w:rsidR="0048461A" w:rsidRPr="0048461A" w:rsidSect="00D76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48461A"/>
    <w:rsid w:val="0048461A"/>
    <w:rsid w:val="00602C72"/>
    <w:rsid w:val="007D3E52"/>
    <w:rsid w:val="00A96E24"/>
    <w:rsid w:val="00D7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2022-03-15T06:30:00Z</dcterms:created>
  <dcterms:modified xsi:type="dcterms:W3CDTF">2022-03-15T06:30:00Z</dcterms:modified>
</cp:coreProperties>
</file>