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СОВЕТ ДЕПУТАТОВ </w:t>
      </w:r>
      <w:r w:rsidR="004A750D">
        <w:rPr>
          <w:b/>
          <w:sz w:val="26"/>
          <w:szCs w:val="28"/>
        </w:rPr>
        <w:t>БАКУР</w:t>
      </w:r>
      <w:r>
        <w:rPr>
          <w:b/>
          <w:sz w:val="26"/>
          <w:szCs w:val="28"/>
        </w:rPr>
        <w:t>СКОГО МУНИЦИПАЛЬНОГО ОБРАЗОВАНИЯ</w:t>
      </w: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F869F6" w:rsidRDefault="00F869F6" w:rsidP="00F869F6">
      <w:pPr>
        <w:jc w:val="center"/>
        <w:rPr>
          <w:b/>
          <w:sz w:val="26"/>
          <w:szCs w:val="28"/>
        </w:rPr>
      </w:pPr>
    </w:p>
    <w:p w:rsidR="004A750D" w:rsidRDefault="004A750D" w:rsidP="004A750D">
      <w:pPr>
        <w:tabs>
          <w:tab w:val="left" w:pos="376"/>
        </w:tabs>
        <w:rPr>
          <w:b/>
          <w:sz w:val="26"/>
          <w:szCs w:val="28"/>
        </w:rPr>
      </w:pPr>
      <w:r>
        <w:rPr>
          <w:b/>
          <w:sz w:val="26"/>
          <w:szCs w:val="28"/>
        </w:rPr>
        <w:tab/>
        <w:t xml:space="preserve">Семнадцатое заседание Совета депутатов </w:t>
      </w:r>
      <w:proofErr w:type="spellStart"/>
      <w:r>
        <w:rPr>
          <w:b/>
          <w:sz w:val="26"/>
          <w:szCs w:val="28"/>
        </w:rPr>
        <w:t>Бакурского</w:t>
      </w:r>
      <w:proofErr w:type="spellEnd"/>
      <w:r>
        <w:rPr>
          <w:b/>
          <w:sz w:val="26"/>
          <w:szCs w:val="28"/>
        </w:rPr>
        <w:t xml:space="preserve"> муниципального образования второго созыва</w:t>
      </w:r>
    </w:p>
    <w:p w:rsidR="004A750D" w:rsidRDefault="004A750D" w:rsidP="00F869F6">
      <w:pPr>
        <w:jc w:val="center"/>
        <w:rPr>
          <w:b/>
          <w:sz w:val="26"/>
          <w:szCs w:val="28"/>
        </w:rPr>
      </w:pP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F869F6" w:rsidRDefault="00F869F6" w:rsidP="00F869F6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F869F6" w:rsidRDefault="00F869F6" w:rsidP="004A750D">
      <w:pPr>
        <w:tabs>
          <w:tab w:val="left" w:pos="6464"/>
        </w:tabs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29 марта 2019 года     №</w:t>
      </w:r>
      <w:r w:rsidR="004A750D">
        <w:rPr>
          <w:b/>
          <w:bCs/>
          <w:sz w:val="26"/>
          <w:szCs w:val="26"/>
        </w:rPr>
        <w:t xml:space="preserve">  17-</w:t>
      </w:r>
      <w:r>
        <w:rPr>
          <w:b/>
          <w:bCs/>
          <w:sz w:val="26"/>
          <w:szCs w:val="26"/>
        </w:rPr>
        <w:t>4</w:t>
      </w:r>
      <w:r w:rsidR="004A750D">
        <w:rPr>
          <w:b/>
          <w:bCs/>
          <w:sz w:val="26"/>
          <w:szCs w:val="26"/>
        </w:rPr>
        <w:t>8</w:t>
      </w:r>
      <w:r w:rsidR="004A750D">
        <w:rPr>
          <w:b/>
          <w:bCs/>
          <w:sz w:val="26"/>
          <w:szCs w:val="26"/>
        </w:rPr>
        <w:tab/>
        <w:t>с. Бакуры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проекта отчета об исполнении бюджета </w:t>
      </w:r>
      <w:proofErr w:type="spellStart"/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муниципального образования за  2018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проект отчета главы администрации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Коткова</w:t>
      </w:r>
      <w:proofErr w:type="spellEnd"/>
      <w:r>
        <w:rPr>
          <w:szCs w:val="24"/>
        </w:rPr>
        <w:t xml:space="preserve"> А.</w:t>
      </w:r>
      <w:r w:rsidR="004A750D">
        <w:rPr>
          <w:szCs w:val="24"/>
        </w:rPr>
        <w:t>И</w:t>
      </w:r>
      <w:r>
        <w:rPr>
          <w:szCs w:val="24"/>
        </w:rPr>
        <w:t xml:space="preserve">. «Об исполнении бюджета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 2018 год» и, руководствуясь статьями 21,51 Устава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образования, Совет депутатов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 </w:t>
      </w:r>
      <w:r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проект отчета об исполнении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 образования  за 2018 год по общему объему доходов в сумме </w:t>
      </w:r>
      <w:r w:rsidR="004A750D" w:rsidRPr="004A750D">
        <w:rPr>
          <w:b/>
          <w:szCs w:val="24"/>
        </w:rPr>
        <w:t>5</w:t>
      </w:r>
      <w:r w:rsidRPr="004A750D">
        <w:rPr>
          <w:b/>
          <w:bCs/>
          <w:szCs w:val="24"/>
        </w:rPr>
        <w:t>6</w:t>
      </w:r>
      <w:r w:rsidR="004A750D">
        <w:rPr>
          <w:b/>
          <w:bCs/>
          <w:szCs w:val="24"/>
        </w:rPr>
        <w:t>83</w:t>
      </w:r>
      <w:r>
        <w:rPr>
          <w:b/>
          <w:bCs/>
          <w:szCs w:val="24"/>
        </w:rPr>
        <w:t>,</w:t>
      </w:r>
      <w:r w:rsidR="004A750D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4A750D" w:rsidRPr="004A750D">
        <w:rPr>
          <w:b/>
          <w:szCs w:val="24"/>
        </w:rPr>
        <w:t>6430</w:t>
      </w:r>
      <w:r>
        <w:rPr>
          <w:b/>
          <w:bCs/>
          <w:szCs w:val="24"/>
        </w:rPr>
        <w:t>,</w:t>
      </w:r>
      <w:r w:rsidR="004A750D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 с превышением расходов  над  доходами в сумме </w:t>
      </w:r>
      <w:r w:rsidR="004A750D">
        <w:rPr>
          <w:szCs w:val="24"/>
        </w:rPr>
        <w:t>747</w:t>
      </w:r>
      <w:r>
        <w:rPr>
          <w:szCs w:val="24"/>
        </w:rPr>
        <w:t>,</w:t>
      </w:r>
      <w:r w:rsidR="004A750D">
        <w:rPr>
          <w:szCs w:val="24"/>
        </w:rPr>
        <w:t>0</w:t>
      </w:r>
      <w:r>
        <w:rPr>
          <w:szCs w:val="24"/>
        </w:rPr>
        <w:t xml:space="preserve"> тыс. рублей.</w:t>
      </w: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2018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2018 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2018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2018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2018 год</w:t>
      </w:r>
      <w:proofErr w:type="gramStart"/>
      <w:r>
        <w:rPr>
          <w:b/>
          <w:bCs/>
          <w:szCs w:val="24"/>
        </w:rPr>
        <w:t xml:space="preserve">  </w:t>
      </w:r>
      <w:r>
        <w:rPr>
          <w:szCs w:val="24"/>
        </w:rPr>
        <w:t>,</w:t>
      </w:r>
      <w:proofErr w:type="gramEnd"/>
      <w:r>
        <w:rPr>
          <w:szCs w:val="24"/>
        </w:rPr>
        <w:t xml:space="preserve">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2018 год по кодам классификации источников финансирования дефицита местного бюджета</w:t>
      </w:r>
      <w:proofErr w:type="gramStart"/>
      <w:r>
        <w:rPr>
          <w:szCs w:val="24"/>
        </w:rPr>
        <w:t xml:space="preserve">   ,</w:t>
      </w:r>
      <w:proofErr w:type="gramEnd"/>
      <w:r>
        <w:rPr>
          <w:szCs w:val="24"/>
        </w:rPr>
        <w:t xml:space="preserve">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2018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 xml:space="preserve">3. Настоящее решение обнародовать на информационных стендах в специально установленных местах для обнародования и разместить на официальном сайте администрации </w:t>
      </w:r>
      <w:proofErr w:type="spellStart"/>
      <w:r>
        <w:rPr>
          <w:szCs w:val="24"/>
        </w:rPr>
        <w:t>Екатериновского</w:t>
      </w:r>
      <w:proofErr w:type="spellEnd"/>
      <w:r>
        <w:rPr>
          <w:szCs w:val="24"/>
        </w:rPr>
        <w:t xml:space="preserve"> муниципального района </w:t>
      </w:r>
      <w:r>
        <w:rPr>
          <w:szCs w:val="24"/>
          <w:lang w:val="en-US"/>
        </w:rPr>
        <w:t>www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ekaterinovka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sarmo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.</w:t>
      </w:r>
    </w:p>
    <w:p w:rsidR="00F869F6" w:rsidRDefault="00F869F6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 w:rsidR="00D7553D">
        <w:rPr>
          <w:b/>
          <w:szCs w:val="24"/>
        </w:rPr>
        <w:t>Бакур</w:t>
      </w:r>
      <w:r>
        <w:rPr>
          <w:b/>
          <w:szCs w:val="24"/>
        </w:rPr>
        <w:t>ского</w:t>
      </w:r>
      <w:proofErr w:type="spellEnd"/>
      <w:r>
        <w:rPr>
          <w:b/>
          <w:szCs w:val="24"/>
        </w:rPr>
        <w:t xml:space="preserve"> </w:t>
      </w: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p w:rsidR="00F869F6" w:rsidRDefault="00F869F6" w:rsidP="00F869F6"/>
    <w:p w:rsidR="00F869F6" w:rsidRDefault="00F869F6" w:rsidP="00F869F6"/>
    <w:p w:rsidR="007E5332" w:rsidRDefault="00F869F6">
      <w:r>
        <w:t xml:space="preserve"> </w:t>
      </w:r>
    </w:p>
    <w:sectPr w:rsidR="007E5332" w:rsidSect="007E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4A750D"/>
    <w:rsid w:val="007E5332"/>
    <w:rsid w:val="00D7553D"/>
    <w:rsid w:val="00EB431B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2019-04-02T12:41:00Z</dcterms:created>
  <dcterms:modified xsi:type="dcterms:W3CDTF">2005-12-31T20:27:00Z</dcterms:modified>
</cp:coreProperties>
</file>