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proofErr w:type="gramStart"/>
      <w:r>
        <w:rPr>
          <w:rFonts w:ascii="Arial" w:hAnsi="Arial" w:cs="Arial"/>
          <w:color w:val="828282"/>
        </w:rPr>
        <w:t>В соответствии со статьей 24.1 от 24 июля 2007 года № 209-ФЗ «О развитии малого и среднего предпринимательства в Российской Федерации» органы государственной власти и органы местного самоуправления в соответствии с установленными настоящим Федеральным законом полномочиями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одному или нескольким условиям, перечисленным в настоящем законе.</w:t>
      </w:r>
      <w:proofErr w:type="gramEnd"/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Для отнесения к категории социального предпринимательства субъекты малого и среднего предпринимательств (далее - субъекты МСП) должны получить статус социального предприятия.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Министерство экономического развития Саратовской области на основании распоряжения Правительства Саратовской области от 22.05.1012 года № 151-Пр «Об уполномоченном органе исполнительной власти Саратовской области» является органом исполнительной власти области, принимающим решение о </w:t>
      </w:r>
      <w:bookmarkStart w:id="0" w:name="_GoBack"/>
      <w:r>
        <w:rPr>
          <w:rFonts w:ascii="Arial" w:hAnsi="Arial" w:cs="Arial"/>
          <w:color w:val="828282"/>
        </w:rPr>
        <w:t>признании субъекта МСП социальным предприятием</w:t>
      </w:r>
      <w:bookmarkEnd w:id="0"/>
      <w:r>
        <w:rPr>
          <w:rFonts w:ascii="Arial" w:hAnsi="Arial" w:cs="Arial"/>
          <w:color w:val="828282"/>
        </w:rPr>
        <w:t>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Статус социального предприятия необходимо подтверждать ежегодно.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2021 году для получения статуса социального предприятия  предприниматели, отвечающие требованиям статьи 24.1 от 24 июля 2007 года № 209-ФЗ «О развитии малого и среднего предпринимательства в Российской Федерации», могут в срок до 1 мая подать заявку в министерство экономического развития области о признании их социальным предприятием.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С 2021 года социальным предпринимателям, имеющим данный статус, в рамках национального проекта «Малое и среднее предпринимательство и поддержка индивидуальной предпринимательской инициативы» планируется предоставление безвозмездной финансовой поддержки в виде грантов в размере от 100 до 500 тыс. рублей на условиях </w:t>
      </w:r>
      <w:proofErr w:type="spellStart"/>
      <w:r>
        <w:rPr>
          <w:rFonts w:ascii="Arial" w:hAnsi="Arial" w:cs="Arial"/>
          <w:color w:val="828282"/>
        </w:rPr>
        <w:t>софинансирования</w:t>
      </w:r>
      <w:proofErr w:type="spellEnd"/>
      <w:r>
        <w:rPr>
          <w:rFonts w:ascii="Arial" w:hAnsi="Arial" w:cs="Arial"/>
          <w:color w:val="828282"/>
        </w:rPr>
        <w:t xml:space="preserve"> со стороны предпринимателя.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Средства гранта могут быть направлены на обеспечение расходов, связанных с реализацией проекта в сфере социального предпринимательства: это оплата аренды, ремонт помещения, приобретение оргтехники, оборудования (в том числе инвентаря, мебели), используемого для реализации проекта </w:t>
      </w:r>
      <w:proofErr w:type="spellStart"/>
      <w:r>
        <w:rPr>
          <w:rFonts w:ascii="Arial" w:hAnsi="Arial" w:cs="Arial"/>
          <w:color w:val="828282"/>
        </w:rPr>
        <w:t>и.т.д</w:t>
      </w:r>
      <w:proofErr w:type="spellEnd"/>
      <w:r>
        <w:rPr>
          <w:rFonts w:ascii="Arial" w:hAnsi="Arial" w:cs="Arial"/>
          <w:color w:val="828282"/>
        </w:rPr>
        <w:t>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proofErr w:type="gramStart"/>
      <w:r>
        <w:rPr>
          <w:rFonts w:ascii="Arial" w:hAnsi="Arial" w:cs="Arial"/>
          <w:color w:val="828282"/>
        </w:rPr>
        <w:t>Одним из обязательных условий предоставления гранта является прохождение субъектом МСП обучения в рамках обучающей программы в течение года до момента получения гранта по направлению осуществления деятельности в сфере социального предпринимательства, проведение которой организовано ЦПП, ЦИСС или Корпорацией МСП, в целях допуска социального предприятия к защите проекта в сфере социального предпринимательства и конкурсному отбору.</w:t>
      </w:r>
      <w:proofErr w:type="gramEnd"/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12 апреля в регионе стартует программа «Социальное предпринимательство», организованная региональным Центром предпринимателя «Мой бизнес» и платформой «Деловая среда» при поддержке минэкономразвития области.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Цель программы – повысить знания по ключевым аспектам реализации проекта социального предпринимательства: анализ рынка и перспективных ниш, анализ </w:t>
      </w:r>
      <w:r>
        <w:rPr>
          <w:rFonts w:ascii="Arial" w:hAnsi="Arial" w:cs="Arial"/>
          <w:color w:val="828282"/>
        </w:rPr>
        <w:lastRenderedPageBreak/>
        <w:t xml:space="preserve">финансовой и социальной эффективности проекта, построение </w:t>
      </w:r>
      <w:proofErr w:type="gramStart"/>
      <w:r>
        <w:rPr>
          <w:rFonts w:ascii="Arial" w:hAnsi="Arial" w:cs="Arial"/>
          <w:color w:val="828282"/>
        </w:rPr>
        <w:t>бизнес-модели</w:t>
      </w:r>
      <w:proofErr w:type="gramEnd"/>
      <w:r>
        <w:rPr>
          <w:rFonts w:ascii="Arial" w:hAnsi="Arial" w:cs="Arial"/>
          <w:color w:val="828282"/>
        </w:rPr>
        <w:t>, проектное управление, информационные технологии, маркетинг и продвижение. 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Участие бесплатное, необходима предварительная регистрация по ссылке: </w:t>
      </w:r>
      <w:hyperlink r:id="rId5" w:history="1">
        <w:r>
          <w:rPr>
            <w:rStyle w:val="a4"/>
            <w:rFonts w:ascii="Arial" w:hAnsi="Arial" w:cs="Arial"/>
            <w:color w:val="157FC4"/>
            <w:u w:val="none"/>
          </w:rPr>
          <w:t>https://my.dasreda.ru/biz64_sociallead</w:t>
        </w:r>
      </w:hyperlink>
      <w:r>
        <w:rPr>
          <w:rFonts w:ascii="Arial" w:hAnsi="Arial" w:cs="Arial"/>
          <w:color w:val="828282"/>
        </w:rPr>
        <w:t>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Телефоны Центра предпринимателя «Мой бизнес» (8452) 24-54-78.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Адрес: 410012, г. Саратов, ул. </w:t>
      </w:r>
      <w:proofErr w:type="gramStart"/>
      <w:r>
        <w:rPr>
          <w:rFonts w:ascii="Arial" w:hAnsi="Arial" w:cs="Arial"/>
          <w:color w:val="828282"/>
        </w:rPr>
        <w:t>Краевая</w:t>
      </w:r>
      <w:proofErr w:type="gramEnd"/>
      <w:r>
        <w:rPr>
          <w:rFonts w:ascii="Arial" w:hAnsi="Arial" w:cs="Arial"/>
          <w:color w:val="828282"/>
        </w:rPr>
        <w:t>, 85 </w:t>
      </w:r>
      <w:hyperlink r:id="rId6" w:history="1">
        <w:r>
          <w:rPr>
            <w:rStyle w:val="a4"/>
            <w:rFonts w:ascii="Arial" w:hAnsi="Arial" w:cs="Arial"/>
            <w:color w:val="157FC4"/>
            <w:u w:val="none"/>
          </w:rPr>
          <w:t>www.saratov-bi.ru</w:t>
        </w:r>
      </w:hyperlink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p w:rsidR="00844CE4" w:rsidRDefault="00844CE4" w:rsidP="00844CE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Для помощи предпринимателю на странице министерства </w:t>
      </w:r>
      <w:hyperlink r:id="rId7" w:history="1">
        <w:r>
          <w:rPr>
            <w:rStyle w:val="a4"/>
            <w:rFonts w:ascii="Arial" w:hAnsi="Arial" w:cs="Arial"/>
            <w:color w:val="157FC4"/>
            <w:u w:val="none"/>
          </w:rPr>
          <w:t>http://mineconom.saratov.gov.ru/</w:t>
        </w:r>
      </w:hyperlink>
      <w:r>
        <w:rPr>
          <w:rFonts w:ascii="Arial" w:hAnsi="Arial" w:cs="Arial"/>
          <w:color w:val="828282"/>
        </w:rPr>
        <w:t> «Функции и задачи»/ «Развитие предпринимательства» создан специальный раздел «Признание субъекта малого или среднего предпринимательства социальным предприятием». Тел. 26-45-70, 26-14-86, 27-88-96.</w:t>
      </w:r>
    </w:p>
    <w:p w:rsidR="00852DF6" w:rsidRDefault="00852DF6"/>
    <w:sectPr w:rsidR="0085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E4"/>
    <w:rsid w:val="00844CE4"/>
    <w:rsid w:val="008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C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econom.saratov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ratov-bi.ru/" TargetMode="External"/><Relationship Id="rId5" Type="http://schemas.openxmlformats.org/officeDocument/2006/relationships/hyperlink" Target="https://my.dasreda.ru/biz64_socialle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2021-04-16T04:56:00Z</dcterms:created>
  <dcterms:modified xsi:type="dcterms:W3CDTF">2021-04-16T04:57:00Z</dcterms:modified>
</cp:coreProperties>
</file>