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8C" w:rsidRPr="00BC3B51" w:rsidRDefault="0060718C" w:rsidP="0060718C">
      <w:pPr>
        <w:suppressAutoHyphens/>
        <w:spacing w:after="0" w:line="240" w:lineRule="auto"/>
        <w:ind w:left="-284" w:right="-143"/>
        <w:jc w:val="center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 xml:space="preserve">О признании субъектов малого и среднего предпринимательства 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center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 xml:space="preserve">социальными предприятиями  и </w:t>
      </w:r>
      <w:proofErr w:type="gramStart"/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получении</w:t>
      </w:r>
      <w:proofErr w:type="gramEnd"/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 xml:space="preserve"> </w:t>
      </w:r>
      <w:proofErr w:type="spellStart"/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грантовой</w:t>
      </w:r>
      <w:proofErr w:type="spellEnd"/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 xml:space="preserve"> поддержки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 w:firstLine="708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</w:p>
    <w:p w:rsidR="0060718C" w:rsidRPr="00BC3B51" w:rsidRDefault="0060718C" w:rsidP="0060718C">
      <w:pPr>
        <w:suppressAutoHyphens/>
        <w:spacing w:after="0" w:line="240" w:lineRule="auto"/>
        <w:ind w:left="-283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    Министерство экономического развития Саратовской области в 2022 году продолжает прием заявок субъектов малого и среднего предпринимательства на присвоение статуса социального предприятия. 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    Критерии отнесения к </w:t>
      </w: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социальному предпринимательству определены статьей 24.1 Федерального закона от 24 июля 2007 года № 209-ФЗ «О развитии малого и среднего предпринимательства в Российской Федерации». 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shd w:val="clear" w:color="auto" w:fill="FFFFFF"/>
          <w:lang w:eastAsia="zh-CN"/>
        </w:rPr>
        <w:t xml:space="preserve">     Для получения данного статуса социального предприятия предприниматели, отвечающие требованиям Федерального закона, должны подать заявку в министерство экономического развития области – </w:t>
      </w:r>
      <w:proofErr w:type="spellStart"/>
      <w:r w:rsidRPr="00BC3B51">
        <w:rPr>
          <w:rFonts w:ascii="PT Astra Serif" w:eastAsia="Calibri" w:hAnsi="PT Astra Serif" w:cs="Times New Roman"/>
          <w:sz w:val="28"/>
          <w:szCs w:val="28"/>
          <w:shd w:val="clear" w:color="auto" w:fill="FFFFFF"/>
          <w:lang w:eastAsia="zh-CN"/>
        </w:rPr>
        <w:t>очно</w:t>
      </w:r>
      <w:proofErr w:type="spellEnd"/>
      <w:r w:rsidRPr="00BC3B51">
        <w:rPr>
          <w:rFonts w:ascii="PT Astra Serif" w:eastAsia="Calibri" w:hAnsi="PT Astra Serif" w:cs="Times New Roman"/>
          <w:sz w:val="28"/>
          <w:szCs w:val="28"/>
          <w:shd w:val="clear" w:color="auto" w:fill="FFFFFF"/>
          <w:lang w:eastAsia="zh-CN"/>
        </w:rPr>
        <w:t xml:space="preserve"> или по электронной почте с последующим предоставлением оригиналов. </w:t>
      </w:r>
      <w:r w:rsidRPr="00BC3B51">
        <w:rPr>
          <w:rFonts w:ascii="PT Astra Serif" w:eastAsia="Calibri" w:hAnsi="PT Astra Serif" w:cs="Times New Roman"/>
          <w:b/>
          <w:bCs/>
          <w:sz w:val="28"/>
          <w:szCs w:val="28"/>
          <w:shd w:val="clear" w:color="auto" w:fill="FFFFFF"/>
          <w:lang w:eastAsia="zh-CN"/>
        </w:rPr>
        <w:t xml:space="preserve">Прием заявок </w:t>
      </w:r>
      <w:r w:rsidRPr="00BC3B51">
        <w:rPr>
          <w:rFonts w:ascii="PT Astra Serif" w:eastAsia="Calibri" w:hAnsi="PT Astra Serif" w:cs="Times New Roman"/>
          <w:sz w:val="28"/>
          <w:szCs w:val="28"/>
          <w:shd w:val="clear" w:color="auto" w:fill="FFFFFF"/>
          <w:lang w:eastAsia="zh-CN"/>
        </w:rPr>
        <w:t>осуществляется министерством весь год -</w:t>
      </w:r>
      <w:r w:rsidRPr="00BC3B51">
        <w:rPr>
          <w:rFonts w:ascii="PT Astra Serif" w:eastAsia="Calibri" w:hAnsi="PT Astra Serif" w:cs="Times New Roman"/>
          <w:b/>
          <w:bCs/>
          <w:sz w:val="28"/>
          <w:szCs w:val="28"/>
          <w:shd w:val="clear" w:color="auto" w:fill="FFFFFF"/>
          <w:lang w:eastAsia="zh-CN"/>
        </w:rPr>
        <w:t xml:space="preserve"> до 31 декабря 2023 года.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b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    Для помощи предпринимателям на сайте министерства по адресу </w:t>
      </w:r>
      <w:hyperlink r:id="rId4">
        <w:r w:rsidRPr="00BC3B51">
          <w:rPr>
            <w:rFonts w:ascii="PT Astra Serif" w:eastAsia="Calibri" w:hAnsi="PT Astra Serif" w:cs="Times New Roman"/>
            <w:sz w:val="28"/>
            <w:szCs w:val="28"/>
            <w:lang w:eastAsia="zh-CN"/>
          </w:rPr>
          <w:t>http://mineconom.saratov.gov.ru/</w:t>
        </w:r>
      </w:hyperlink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«Функции и задачи»/ «Развитие предпринимательства» создан специальный раздел «Признание субъекта МСП социальным предприятием», в котором содержится вся необходимая информация по процедуре подачи заявки.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shd w:val="clear" w:color="auto" w:fill="FFFFFF"/>
          <w:lang w:eastAsia="zh-CN"/>
        </w:rPr>
        <w:t xml:space="preserve">     Также в 2023 году </w:t>
      </w: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продолжится реализация мер государственной поддержки социальным предприятиям и молодым предпринимателям в возрасте до 25 лет включительно.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    </w:t>
      </w:r>
      <w:proofErr w:type="gramStart"/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рамках национального проекта </w:t>
      </w:r>
      <w:r w:rsidRPr="00BC3B51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zh-CN"/>
        </w:rPr>
        <w:t>«Малое и среднее предпринимательство и поддержка индивидуальной предпринимательской инициативы»</w:t>
      </w: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предприниматели, имеющие статус социального предприятия, и молодые предприниматели в возрасте до 25 лет включительно смогут претендовать на получение  безвозмездной финансовой поддержки в виде </w:t>
      </w:r>
      <w:r w:rsidRPr="00BC3B51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грантов в размере до 500,0 тыс. рублей</w:t>
      </w: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на условиях 25-процентного </w:t>
      </w:r>
      <w:proofErr w:type="spellStart"/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софинансирования</w:t>
      </w:r>
      <w:proofErr w:type="spellEnd"/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проекта в сфере социального предпринимательства или предпринимательской деятельности. </w:t>
      </w:r>
      <w:proofErr w:type="gramEnd"/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    В 2021 году гранты предоставлялись только социальным предприятиям, в 2022 году появилась дополнительно новая категория получателей грантов — молодые предприниматели в возрасте до 25 лет включительно.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    </w:t>
      </w:r>
      <w:proofErr w:type="gramStart"/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2021 - 2022 годах получателями грантов стали 27 социальных предприятий и молодых предпринимателей, в том числе 14 социальных предприятий, обеспечивающих занятость граждан из социально незащищенных категорий, а также осуществляющих деятельность по оказанию услуг, направленных на укрепление семьи, организации отдыха и оздоровления детей, оказанию услуг в сфере дошкольного, общего </w:t>
      </w:r>
      <w:r w:rsidRPr="00BC3B51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и</w:t>
      </w: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дополнительного образования детей, в сфере народных художественных промыслов.</w:t>
      </w:r>
      <w:proofErr w:type="gramEnd"/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В 2023 году на предоставление грантов  социальным и молодым предпринимателям планируется направить 9,665 млн</w:t>
      </w:r>
      <w:proofErr w:type="gramStart"/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.р</w:t>
      </w:r>
      <w:proofErr w:type="gramEnd"/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ублей бюджетных средств.</w:t>
      </w:r>
    </w:p>
    <w:p w:rsidR="0060718C" w:rsidRPr="00BC3B51" w:rsidRDefault="0060718C" w:rsidP="0060718C">
      <w:pPr>
        <w:tabs>
          <w:tab w:val="left" w:pos="993"/>
        </w:tabs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    Кроме грантов, социальные предприятия и молодые предприниматели могут получить льготное кредитование в </w:t>
      </w:r>
      <w:r w:rsidRPr="00BC3B51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Фонде </w:t>
      </w:r>
      <w:proofErr w:type="spellStart"/>
      <w:r w:rsidRPr="00BC3B51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микрокредитования</w:t>
      </w:r>
      <w:proofErr w:type="spellEnd"/>
      <w:r w:rsidRPr="00BC3B51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области</w:t>
      </w:r>
      <w:r w:rsidRPr="00BC3B51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в виде </w:t>
      </w:r>
      <w:proofErr w:type="spellStart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>микрозаймов</w:t>
      </w:r>
      <w:proofErr w:type="spellEnd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до 5,0 млн. рублей по ставке 3% годовых сроком до 2 лет - для </w:t>
      </w: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lastRenderedPageBreak/>
        <w:t xml:space="preserve">социальных предпринимателей и до 5,0 млн. рублей по ставке 5-6% годовых сроком до 3 лет — для молодых предпринимателей. </w:t>
      </w:r>
    </w:p>
    <w:p w:rsidR="0060718C" w:rsidRPr="00BC3B51" w:rsidRDefault="0060718C" w:rsidP="0060718C">
      <w:pPr>
        <w:tabs>
          <w:tab w:val="left" w:pos="993"/>
        </w:tabs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    При нехватке собственного залогового обеспечения субъекты социального бизнеса могут воспользоваться услугами </w:t>
      </w:r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Гарантийного фонда</w:t>
      </w: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</w:t>
      </w:r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области,</w:t>
      </w: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предоставляющего поручительства (до 25 млн. рублей) по возврату части (до 50%) привлеченных субъектами малого предпринимательства банковских кредитов для реализации проектов. 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    Комплекс образовательной, информационной, консультационной поддержки на безвозмездной основе предлагает </w:t>
      </w:r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Центр предпринимателя «Мой бизнес»</w:t>
      </w: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. В апреле 2023 года Центром запланировано проведение бесплатной обучающей программы по социальному предпринимательству и предпринимательской деятельности, по окончании которой всем прошедшим обучение будут выданы сертификаты. Программа позволит повысить знания по ключевым аспектам реализации проекта в сфере социального предпринимательства и предпринимательской деятельности: анализ рынка и перспективных ниш, анализ финансовой и социальной эффективности проекта, построение </w:t>
      </w:r>
      <w:proofErr w:type="spellStart"/>
      <w:proofErr w:type="gramStart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>бизнес-модели</w:t>
      </w:r>
      <w:proofErr w:type="spellEnd"/>
      <w:proofErr w:type="gramEnd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и т.д. Прохождение обучения необходимо для получения гранта. </w:t>
      </w:r>
    </w:p>
    <w:p w:rsidR="0060718C" w:rsidRPr="00BC3B51" w:rsidRDefault="0060718C" w:rsidP="0060718C">
      <w:pPr>
        <w:tabs>
          <w:tab w:val="left" w:pos="-3261"/>
        </w:tabs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    Социальные предприниматели, осуществляющие деятельность в области ремесел и народных художественных промыслов, также могут получить бесплатные образовательные и консультационные услуги в </w:t>
      </w:r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Палате ремесел области</w:t>
      </w: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, принять участие во всероссийских и международных выставках. Кроме этого, Палата ремесел предоставляет доступ к оборудованию коллективного пользования кожевенного, швейного, гончарного, сварочного, деревообрабатывающего производств, </w:t>
      </w:r>
      <w:proofErr w:type="spellStart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>фьюзинга</w:t>
      </w:r>
      <w:proofErr w:type="spellEnd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, мозаики. </w:t>
      </w:r>
    </w:p>
    <w:p w:rsidR="0060718C" w:rsidRPr="00BC3B51" w:rsidRDefault="0060718C" w:rsidP="0060718C">
      <w:pPr>
        <w:tabs>
          <w:tab w:val="left" w:pos="-3261"/>
        </w:tabs>
        <w:suppressAutoHyphens/>
        <w:spacing w:after="0" w:line="240" w:lineRule="auto"/>
        <w:ind w:left="-284"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    </w:t>
      </w:r>
      <w:proofErr w:type="gramStart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На территории региона для субъектов социального предпринимательства по отдельным видам деятельности действуют </w:t>
      </w:r>
      <w:r w:rsidRPr="00BC3B51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льготные режимы налогообложения</w:t>
      </w: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>: двухлетние «налоговые каникулы» для впервые зарегистрированных индивидуальных предпринимателей (Закон Саратовской области от 28 апреля 2015 года № 57-ЗСО); патентная система налогообложения с низкой стоимостью патентов и дифференциацией по 5 группам муниципальных образований (Закон Саратовской области от 13 ноября 2012 года № 167-ЗСО);</w:t>
      </w:r>
      <w:proofErr w:type="gramEnd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</w:t>
      </w:r>
      <w:proofErr w:type="gramStart"/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пониженная налоговая ставка 2% вместо 6% для отдельных категорий налогоплательщиков упрощенной системы налогообложения, выбравших в качестве объекта налогообложения «доходы», в том числе осуществляющих деятельность в области ремесел и народных художественных промыслов, в сферах дошкольного образования детей и дополнительного образования детей и взрослых, дневного ухода за детьми, предоставления социальных услуг (Закон Саратовской области от 25 ноября 2015 года № 152-ЗСО). </w:t>
      </w:r>
      <w:proofErr w:type="gramEnd"/>
    </w:p>
    <w:p w:rsidR="0060718C" w:rsidRPr="00BC3B51" w:rsidRDefault="0060718C" w:rsidP="0060718C">
      <w:pPr>
        <w:suppressAutoHyphens/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BC3B51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Телефоны для справок в министерстве: 8(845-2) 26-45-70, 26-14-86, 26-24-32.</w:t>
      </w:r>
    </w:p>
    <w:p w:rsidR="0060718C" w:rsidRPr="00BC3B51" w:rsidRDefault="0060718C" w:rsidP="0060718C">
      <w:pPr>
        <w:suppressAutoHyphens/>
        <w:spacing w:after="0" w:line="240" w:lineRule="auto"/>
        <w:ind w:left="-284" w:right="-143" w:firstLine="709"/>
        <w:jc w:val="both"/>
        <w:rPr>
          <w:rFonts w:ascii="PT Astra Serif" w:eastAsia="Calibri" w:hAnsi="PT Astra Serif" w:cs="Times New Roman"/>
          <w:sz w:val="28"/>
          <w:szCs w:val="28"/>
          <w:lang w:eastAsia="zh-CN"/>
        </w:rPr>
      </w:pPr>
    </w:p>
    <w:p w:rsidR="0060718C" w:rsidRPr="00EC0239" w:rsidRDefault="0060718C" w:rsidP="00F24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718C" w:rsidRPr="00EC0239" w:rsidSect="000F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DF0"/>
    <w:rsid w:val="000A3DF0"/>
    <w:rsid w:val="000B3DEC"/>
    <w:rsid w:val="000F636C"/>
    <w:rsid w:val="00281490"/>
    <w:rsid w:val="002C794B"/>
    <w:rsid w:val="0060718C"/>
    <w:rsid w:val="00814AD5"/>
    <w:rsid w:val="00B01975"/>
    <w:rsid w:val="00B308B0"/>
    <w:rsid w:val="00BC3B51"/>
    <w:rsid w:val="00BE667E"/>
    <w:rsid w:val="00D84731"/>
    <w:rsid w:val="00E80B27"/>
    <w:rsid w:val="00EC0239"/>
    <w:rsid w:val="00F2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7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7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econom.sarato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16</cp:revision>
  <cp:lastPrinted>2023-03-17T07:18:00Z</cp:lastPrinted>
  <dcterms:created xsi:type="dcterms:W3CDTF">2023-03-17T05:17:00Z</dcterms:created>
  <dcterms:modified xsi:type="dcterms:W3CDTF">2023-03-20T05:17:00Z</dcterms:modified>
</cp:coreProperties>
</file>