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media/image1.emf" ContentType="image/x-e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>от 06.11.2018 г.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 № 39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>с. Крутояр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 утверждении отчета об исполнении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бюджета Крутоярского муниципального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образования за 9 месяцев 2018</w:t>
      </w: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 xml:space="preserve">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Руководствуясь Бюджетным кодексом РФ , Уставом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ПОСТАНОВЛЯЮ: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 xml:space="preserve">1.  Утвердить отчет об исполнении бюджета Крутоярского муниципального образования за 9 месяцев 2018 года по доходам в сумме  1057,7  тыс. рублей, по расходам в сумме 1199,3 тыс. рублей.                                     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2.  Утвердить отчет об исполнении бюджета Крутоярского муниципального образования за 9 месяцев 2018 года: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источникам внутреннего финансирования дефицита бюджета Крутоярского муниципального образования согласно приложению 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3. Обнародовать настоящее постановление на информационном стенде  в здании администрации Крутоярского муниципального  образования и разместить на официальном сайте в сети Интернет.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5. Настоящее постановление вступает в силу со дня обнародования.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муниципального образования                                А.Е. Лапшин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  <w:object>
          <v:shape id="ole_rId2" style="width:443.9pt;height:727.55pt" o:ole="">
            <v:imagedata r:id="rId3" o:title=""/>
          </v:shape>
          <o:OLEObject Type="Embed" ProgID="Excel.Sheet.12" ShapeID="ole_rId2" DrawAspect="Content" ObjectID="_686146491" r:id="rId2"/>
        </w:object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64555" cy="8630285"/>
            <wp:effectExtent l="0" t="0" r="0" b="0"/>
            <wp:wrapSquare wrapText="largest"/>
            <wp:docPr id="1" name="Объект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ъект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63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Доходная часть бюджета исполнена за 9 месяцев  2018 года  в сумме 1057,7  тыс. рублей или к плану года 34  %  в т.ч. налоговые и неналоговые доходы: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-налог на доходы физических лиц в сумме  118,5  тыс. рублей  или к плану года  68,5 %.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-единый с/х. налог в сумме  201,7  тыс. рублей  или к плану года   21,6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-налог на имущество физических лиц в сумме 26,3   тыс. рублей  или к плану года 25,5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-земельный налог в сумме  585,4    тыс. рублей  или к плану года 35,6   %.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cs="Times New Roman" w:ascii="Times New Roman" w:hAnsi="Times New Roman"/>
          <w:sz w:val="26"/>
          <w:szCs w:val="26"/>
        </w:rPr>
        <w:t>в сумме   125,7   тыс. рублей или к плану года  50,1   %  в т.ч.: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-дотация на выравнивание бюджетной обеспеченности из областного бюджета в сумме  21,6  тыс. рублей или к плану года   74,7   %.</w:t>
      </w:r>
    </w:p>
    <w:p>
      <w:pPr>
        <w:pStyle w:val="Normal"/>
        <w:ind w:firstLine="708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-дотация на выравнивание бюджетной обеспеченности из местного бюджета в сумме  20,0   тыс. рублей или к плану года  37,5 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38,9    тыс. рублей, или к плану года  52,9  % .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6"/>
          <w:szCs w:val="26"/>
        </w:rPr>
        <w:t>в сумме  45,2  тыс. рублей  или к плану года  47,5  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Расходная часть бюджета исполнена за 9 месяцев 2018 года  в сумме 1199,3   тыс. рублей, или к плану года  36,7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приоритетном порядке финансировались расходы на оплату труда с начислениями –    670,5   тыс. рублей,   ТЭР – 5,4 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Общегосударственные вопросы</w:t>
      </w:r>
      <w:r>
        <w:rPr>
          <w:rFonts w:cs="Times New Roman" w:ascii="Times New Roman" w:hAnsi="Times New Roman"/>
          <w:sz w:val="26"/>
          <w:szCs w:val="26"/>
        </w:rPr>
        <w:t>- расходы за отчетный период составили  974,2  тыс. рублей  или к плану года    46,3  %  в т.ч.: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-закупки товаров, работ и услуг  на сумму  158,0 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-уплата прочих налогов, сборов и иных платежей –  1,7  тыс. рублей.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Уплата налога на имущество организаций и транспортного налога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сумме   12,5   </w:t>
      </w:r>
      <w:r>
        <w:rPr>
          <w:rFonts w:cs="Times New Roman" w:ascii="Times New Roman" w:hAnsi="Times New Roman"/>
          <w:sz w:val="26"/>
          <w:szCs w:val="26"/>
        </w:rPr>
        <w:t>тыс. рублей.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bCs/>
          <w:sz w:val="26"/>
          <w:szCs w:val="26"/>
        </w:rPr>
        <w:t xml:space="preserve">       </w:t>
      </w:r>
      <w:r>
        <w:rPr>
          <w:rFonts w:cs="Times New Roman" w:ascii="Times New Roman" w:hAnsi="Times New Roman"/>
          <w:bCs/>
          <w:sz w:val="26"/>
          <w:szCs w:val="26"/>
        </w:rPr>
        <w:t>-членские взносы в Ассоциацию СМО в сумме  1,2  тыс. рублей.</w:t>
      </w:r>
    </w:p>
    <w:p>
      <w:pPr>
        <w:pStyle w:val="Normal"/>
        <w:ind w:firstLine="708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  </w:t>
      </w:r>
      <w:r>
        <w:rPr>
          <w:rFonts w:cs="Times New Roman" w:ascii="Times New Roman" w:hAnsi="Times New Roman"/>
          <w:bCs/>
          <w:sz w:val="26"/>
          <w:szCs w:val="26"/>
        </w:rPr>
        <w:t>-проведение выборов и референдумов  19,4 тыс.рублей.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сумме   30,0  тыс. рублей.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 81,0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b/>
          <w:sz w:val="26"/>
          <w:szCs w:val="26"/>
        </w:rPr>
        <w:t xml:space="preserve">Национальная оборона -  </w:t>
      </w:r>
      <w:r>
        <w:rPr>
          <w:rFonts w:cs="Times New Roman" w:ascii="Times New Roman" w:hAnsi="Times New Roman"/>
          <w:sz w:val="26"/>
          <w:szCs w:val="26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38,9   тыс. рублей или к плану года   52,9  %.</w:t>
      </w:r>
    </w:p>
    <w:p>
      <w:pPr>
        <w:pStyle w:val="Normal"/>
        <w:tabs>
          <w:tab w:val="left" w:pos="993" w:leader="none"/>
          <w:tab w:val="left" w:pos="1134" w:leader="none"/>
        </w:tabs>
        <w:spacing w:before="200" w:after="20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Национальная экономика -</w:t>
      </w:r>
      <w:r>
        <w:rPr>
          <w:rFonts w:cs="Times New Roman" w:ascii="Times New Roman" w:hAnsi="Times New Roman"/>
          <w:sz w:val="26"/>
          <w:szCs w:val="26"/>
        </w:rPr>
        <w:t xml:space="preserve"> расходы за отчетный период составили 45,2   тыс. рублей,  в т.ч.: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</w:t>
      </w:r>
      <w:r>
        <w:rPr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6"/>
          <w:szCs w:val="26"/>
        </w:rPr>
        <w:t>в сумме  45,2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sz w:val="26"/>
          <w:szCs w:val="26"/>
        </w:rPr>
        <w:t xml:space="preserve">Жилищно- коммунальное хозяйство </w:t>
      </w:r>
      <w:r>
        <w:rPr>
          <w:rFonts w:cs="Times New Roman" w:ascii="Times New Roman" w:hAnsi="Times New Roman"/>
          <w:sz w:val="26"/>
          <w:szCs w:val="26"/>
        </w:rPr>
        <w:t>- расходы составили  141,0   тыс. рублей  или к плану года    19,6 %  в том числе: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sz w:val="26"/>
          <w:szCs w:val="26"/>
        </w:rPr>
        <w:t xml:space="preserve">-уличное освещение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в сумме   55,3  тыс. рублей.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tabs>
          <w:tab w:val="left" w:pos="852" w:leader="none"/>
        </w:tabs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ab/>
        <w:t>-Кредиторская задолженность-вывоз ТБО  -  0,8 тыс.рублей</w:t>
      </w:r>
    </w:p>
    <w:p>
      <w:pPr>
        <w:pStyle w:val="Normal"/>
        <w:tabs>
          <w:tab w:val="left" w:pos="867" w:leader="none"/>
        </w:tabs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-МП «Комплексное благоустройство территории Крутоярского муниципального образования на 2018 год» -  84,9 тыс. рублей в т.ч.:</w:t>
      </w:r>
    </w:p>
    <w:p>
      <w:pPr>
        <w:pStyle w:val="Normal"/>
        <w:spacing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-благоустройство территории -  58,9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-содержание мест захоронения- 11,0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-развитие сетей уличного освещения-7,3 тыс.рублей</w:t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-развитие сетей водоснабжения – 7,7 тыс.рублей</w:t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sectPr>
      <w:type w:val="nextPage"/>
      <w:pgSz w:w="11906" w:h="16838"/>
      <w:pgMar w:left="1985" w:right="851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image" Target="media/image2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LibreOffice/5.3.0.3$Windows_x86 LibreOffice_project/7074905676c47b82bbcfbea1aeefc84afe1c50e1</Application>
  <Pages>5</Pages>
  <Words>720</Words>
  <Characters>4506</Characters>
  <CharactersWithSpaces>5629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2017-08-08T10:19:00Z</dcterms:created>
  <dc:creator>1</dc:creator>
  <dc:description/>
  <dc:language>ru-RU</dc:language>
  <cp:lastModifiedBy/>
  <cp:lastPrinted>2018-11-13T13:36:42Z</cp:lastPrinted>
  <dcterms:modified xsi:type="dcterms:W3CDTF">2018-11-13T13:37:08Z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