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-427355</wp:posOffset>
            </wp:positionV>
            <wp:extent cx="676275" cy="902970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E226D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070BF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226D">
        <w:rPr>
          <w:rFonts w:ascii="Times New Roman" w:hAnsi="Times New Roman"/>
          <w:sz w:val="28"/>
          <w:szCs w:val="28"/>
          <w:u w:val="single"/>
        </w:rPr>
        <w:t>27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0E226D">
        <w:rPr>
          <w:rFonts w:ascii="Times New Roman" w:hAnsi="Times New Roman"/>
          <w:sz w:val="28"/>
          <w:szCs w:val="28"/>
          <w:u w:val="single"/>
        </w:rPr>
        <w:t>01.2020</w:t>
      </w:r>
      <w:r w:rsidR="00070BF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070BF3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0E226D">
        <w:rPr>
          <w:rFonts w:ascii="Times New Roman" w:hAnsi="Times New Roman"/>
          <w:sz w:val="28"/>
          <w:szCs w:val="28"/>
          <w:u w:val="single"/>
        </w:rPr>
        <w:t xml:space="preserve"> 37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Екатериновского муниципального</w:t>
      </w:r>
    </w:p>
    <w:p w:rsidR="003A3A1F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района Саратовской области</w:t>
      </w:r>
      <w:r w:rsidR="003A3A1F">
        <w:rPr>
          <w:rFonts w:ascii="Times New Roman" w:hAnsi="Times New Roman"/>
          <w:b/>
          <w:sz w:val="24"/>
          <w:szCs w:val="24"/>
        </w:rPr>
        <w:t xml:space="preserve"> № 670 от 12.12.2019г</w:t>
      </w:r>
    </w:p>
    <w:p w:rsidR="003A3A1F" w:rsidRDefault="003A3A1F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</w:t>
      </w:r>
    </w:p>
    <w:p w:rsidR="003A3A1F" w:rsidRDefault="003A3A1F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 Саратовской области</w:t>
      </w:r>
    </w:p>
    <w:p w:rsidR="005C6201" w:rsidRPr="005C6201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598 от 29.10.2019 года</w:t>
      </w:r>
      <w:r w:rsidR="003A3A1F">
        <w:rPr>
          <w:rFonts w:ascii="Times New Roman" w:hAnsi="Times New Roman"/>
          <w:b/>
          <w:sz w:val="24"/>
          <w:szCs w:val="24"/>
        </w:rPr>
        <w:t xml:space="preserve"> </w:t>
      </w:r>
      <w:r w:rsidR="005C6201"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5C6201" w:rsidRP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администрации Екатериновского муниципального</w:t>
      </w:r>
    </w:p>
    <w:p w:rsidR="005C6201" w:rsidRDefault="005C6201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 w:rsidR="00622160">
        <w:rPr>
          <w:rFonts w:ascii="Times New Roman" w:hAnsi="Times New Roman"/>
          <w:b/>
          <w:sz w:val="24"/>
          <w:szCs w:val="24"/>
        </w:rPr>
        <w:t>айона Саратовской области №  429</w:t>
      </w:r>
      <w:r w:rsidR="00823A56">
        <w:rPr>
          <w:rFonts w:ascii="Times New Roman" w:hAnsi="Times New Roman"/>
          <w:b/>
          <w:sz w:val="24"/>
          <w:szCs w:val="24"/>
        </w:rPr>
        <w:t xml:space="preserve"> от</w:t>
      </w:r>
      <w:r w:rsidR="00622160">
        <w:rPr>
          <w:rFonts w:ascii="Times New Roman" w:hAnsi="Times New Roman"/>
          <w:b/>
          <w:sz w:val="24"/>
          <w:szCs w:val="24"/>
        </w:rPr>
        <w:t xml:space="preserve">  13.08.2019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администрации Екатериновского муниципального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айона Саратовской области №  531 от  02.10.2018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Екатериновского муниципального образ</w:t>
      </w:r>
      <w:r>
        <w:rPr>
          <w:rFonts w:ascii="Times New Roman" w:hAnsi="Times New Roman"/>
          <w:b/>
          <w:sz w:val="24"/>
          <w:szCs w:val="24"/>
        </w:rPr>
        <w:t xml:space="preserve">ования  на  2019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43222E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3A4CE1">
        <w:rPr>
          <w:rFonts w:ascii="Times New Roman" w:hAnsi="Times New Roman"/>
          <w:sz w:val="24"/>
          <w:szCs w:val="24"/>
        </w:rPr>
        <w:t>айона Саратовской области</w:t>
      </w:r>
      <w:r w:rsidR="00827294">
        <w:rPr>
          <w:rFonts w:ascii="Times New Roman" w:hAnsi="Times New Roman"/>
          <w:sz w:val="24"/>
          <w:szCs w:val="24"/>
        </w:rPr>
        <w:t xml:space="preserve"> № 670 от</w:t>
      </w:r>
      <w:r w:rsidR="00904B86">
        <w:rPr>
          <w:rFonts w:ascii="Times New Roman" w:hAnsi="Times New Roman"/>
          <w:sz w:val="24"/>
          <w:szCs w:val="24"/>
        </w:rPr>
        <w:t xml:space="preserve"> 12.12.2019г О внесении изменений</w:t>
      </w:r>
      <w:r w:rsidR="005E4278">
        <w:rPr>
          <w:rFonts w:ascii="Times New Roman" w:hAnsi="Times New Roman"/>
          <w:sz w:val="24"/>
          <w:szCs w:val="24"/>
        </w:rPr>
        <w:t xml:space="preserve"> в постановление администрации Екатериновского муниципального района Саратовской области</w:t>
      </w:r>
      <w:r w:rsidR="003A4CE1">
        <w:rPr>
          <w:rFonts w:ascii="Times New Roman" w:hAnsi="Times New Roman"/>
          <w:sz w:val="24"/>
          <w:szCs w:val="24"/>
        </w:rPr>
        <w:t xml:space="preserve"> №  598 от 29.10</w:t>
      </w:r>
      <w:r w:rsidR="00622160">
        <w:rPr>
          <w:rFonts w:ascii="Times New Roman" w:hAnsi="Times New Roman"/>
          <w:sz w:val="24"/>
          <w:szCs w:val="24"/>
        </w:rPr>
        <w:t>.2019</w:t>
      </w:r>
      <w:r w:rsidR="003F7232">
        <w:rPr>
          <w:rFonts w:ascii="Times New Roman" w:hAnsi="Times New Roman"/>
          <w:sz w:val="24"/>
          <w:szCs w:val="24"/>
        </w:rPr>
        <w:t xml:space="preserve">г </w:t>
      </w:r>
      <w:r w:rsidR="00622160" w:rsidRPr="00622160">
        <w:rPr>
          <w:rFonts w:ascii="Times New Roman" w:hAnsi="Times New Roman"/>
          <w:sz w:val="24"/>
          <w:szCs w:val="24"/>
        </w:rPr>
        <w:t>О внесении  изменений в постановление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622160" w:rsidRPr="00622160">
        <w:rPr>
          <w:rFonts w:ascii="Times New Roman" w:hAnsi="Times New Roman"/>
          <w:sz w:val="24"/>
          <w:szCs w:val="24"/>
        </w:rPr>
        <w:t>администрации Екатериновского муниципального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622160" w:rsidRPr="00622160">
        <w:rPr>
          <w:rFonts w:ascii="Times New Roman" w:hAnsi="Times New Roman"/>
          <w:sz w:val="24"/>
          <w:szCs w:val="24"/>
        </w:rPr>
        <w:t>р</w:t>
      </w:r>
      <w:r w:rsidR="003A4CE1">
        <w:rPr>
          <w:rFonts w:ascii="Times New Roman" w:hAnsi="Times New Roman"/>
          <w:sz w:val="24"/>
          <w:szCs w:val="24"/>
        </w:rPr>
        <w:t>айона Саратовской области №  429 от  13.08.2019</w:t>
      </w:r>
      <w:r w:rsidR="00622160" w:rsidRPr="00622160">
        <w:rPr>
          <w:rFonts w:ascii="Times New Roman" w:hAnsi="Times New Roman"/>
          <w:sz w:val="24"/>
          <w:szCs w:val="24"/>
        </w:rPr>
        <w:t xml:space="preserve"> года</w:t>
      </w:r>
      <w:r w:rsidR="003A4CE1">
        <w:rPr>
          <w:rFonts w:ascii="Times New Roman" w:hAnsi="Times New Roman"/>
          <w:sz w:val="24"/>
          <w:szCs w:val="24"/>
        </w:rPr>
        <w:t xml:space="preserve"> О внесении изменений в постановление администрации Екатериновского муниципального района Саратовской области № 531 от 02.10.2018 года</w:t>
      </w:r>
      <w:r w:rsidR="00622160">
        <w:rPr>
          <w:rFonts w:ascii="Times New Roman" w:hAnsi="Times New Roman"/>
          <w:sz w:val="24"/>
          <w:szCs w:val="24"/>
        </w:rPr>
        <w:t xml:space="preserve"> </w:t>
      </w:r>
      <w:r w:rsidR="003F7232">
        <w:rPr>
          <w:rFonts w:ascii="Times New Roman" w:hAnsi="Times New Roman"/>
          <w:sz w:val="24"/>
          <w:szCs w:val="24"/>
        </w:rPr>
        <w:t>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 программы «Развитие физической культуры и спорта на территории Екатериновского муни</w:t>
      </w:r>
      <w:r w:rsidR="003B49B8">
        <w:rPr>
          <w:rFonts w:ascii="Times New Roman" w:hAnsi="Times New Roman"/>
          <w:sz w:val="24"/>
          <w:szCs w:val="24"/>
        </w:rPr>
        <w:t>ципального образования   на 2019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3222E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муниципального района Саратовской области.</w:t>
      </w:r>
    </w:p>
    <w:p w:rsidR="004502EA" w:rsidRP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4502EA" w:rsidRP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 w:rsidR="00D41A3A"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 w:rsidR="0000628B">
        <w:rPr>
          <w:rFonts w:ascii="Times New Roman" w:hAnsi="Times New Roman"/>
          <w:sz w:val="24"/>
          <w:szCs w:val="24"/>
        </w:rPr>
        <w:t>оставляю за собой</w:t>
      </w:r>
      <w:r w:rsidRPr="004502EA">
        <w:rPr>
          <w:rFonts w:ascii="Times New Roman" w:hAnsi="Times New Roman"/>
          <w:sz w:val="24"/>
          <w:szCs w:val="24"/>
        </w:rPr>
        <w:t>.</w:t>
      </w:r>
    </w:p>
    <w:p w:rsidR="0043222E" w:rsidRDefault="0043222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4502EA" w:rsidRP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 Зязин</w:t>
      </w:r>
    </w:p>
    <w:p w:rsidR="00070BF3" w:rsidRDefault="00070BF3" w:rsidP="00070BF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к</w:t>
      </w:r>
    </w:p>
    <w:p w:rsidR="00070BF3" w:rsidRDefault="00070BF3" w:rsidP="00070BF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070BF3" w:rsidRDefault="00070BF3" w:rsidP="00070BF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Екатериновского муниципального района </w:t>
      </w:r>
    </w:p>
    <w:p w:rsidR="00070BF3" w:rsidRDefault="00070BF3" w:rsidP="00070BF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37 от 27.01.2020 г. </w:t>
      </w:r>
    </w:p>
    <w:p w:rsidR="00070BF3" w:rsidRDefault="00070BF3" w:rsidP="00070B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70BF3" w:rsidRDefault="00070BF3" w:rsidP="00070BF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образования  на 201</w:t>
      </w:r>
      <w:r w:rsidRPr="00014B98">
        <w:rPr>
          <w:rFonts w:ascii="Times New Roman" w:hAnsi="Times New Roman"/>
          <w:b/>
          <w:sz w:val="40"/>
          <w:szCs w:val="40"/>
        </w:rPr>
        <w:t>9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jc w:val="center"/>
        <w:rPr>
          <w:rFonts w:ascii="Times New Roman" w:hAnsi="Times New Roman"/>
          <w:b/>
          <w:sz w:val="40"/>
          <w:szCs w:val="40"/>
        </w:rPr>
      </w:pPr>
    </w:p>
    <w:p w:rsidR="00070BF3" w:rsidRDefault="00070BF3" w:rsidP="00070BF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70BF3" w:rsidRDefault="00070BF3" w:rsidP="00070BF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70BF3" w:rsidRDefault="00070BF3" w:rsidP="00070BF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70BF3" w:rsidRDefault="00070BF3" w:rsidP="00070BF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70BF3" w:rsidRDefault="00070BF3" w:rsidP="00070BF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70BF3" w:rsidRDefault="00070BF3" w:rsidP="00070BF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70BF3" w:rsidRDefault="00070BF3" w:rsidP="00070BF3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070BF3" w:rsidRDefault="00070BF3" w:rsidP="00070B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образования  на 201</w:t>
      </w:r>
      <w:r w:rsidRPr="007234A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 на территории Екатериновского муниципального образования на 201</w:t>
            </w:r>
            <w:r w:rsidRPr="00B77A8B">
              <w:rPr>
                <w:rFonts w:ascii="Times New Roman" w:hAnsi="Times New Roman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6F407D">
                <w:rPr>
                  <w:rStyle w:val="ab"/>
                  <w:rFonts w:ascii="Times New Roman" w:hAnsi="Times New Roman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070BF3" w:rsidRPr="006F407D" w:rsidRDefault="00070BF3" w:rsidP="00151FB4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70BF3" w:rsidRPr="006F407D" w:rsidRDefault="00070BF3" w:rsidP="00151FB4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2) Обеспечение успешного выступления Екатериновских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070BF3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4) Реализация Всероссийского физкультурно-спортивного комплекса «Готов к труду и обороне»                   (ГТО) среди всего населения Екатериновского муниципального образования.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Доля граждан 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070BF3" w:rsidRPr="006F407D" w:rsidTr="00151FB4">
        <w:tc>
          <w:tcPr>
            <w:tcW w:w="9571" w:type="dxa"/>
            <w:gridSpan w:val="2"/>
            <w:tcBorders>
              <w:bottom w:val="nil"/>
            </w:tcBorders>
          </w:tcPr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70BF3" w:rsidRPr="006F407D" w:rsidTr="00151FB4">
        <w:tc>
          <w:tcPr>
            <w:tcW w:w="2660" w:type="dxa"/>
            <w:tcBorders>
              <w:top w:val="nil"/>
            </w:tcBorders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Ожидаемые 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lastRenderedPageBreak/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 w:rsidRPr="00172554">
              <w:rPr>
                <w:rFonts w:ascii="Times New Roman" w:hAnsi="Times New Roman"/>
                <w:sz w:val="28"/>
              </w:rPr>
              <w:t>9</w:t>
            </w:r>
            <w:r w:rsidRPr="006F407D">
              <w:rPr>
                <w:rFonts w:ascii="Times New Roman" w:hAnsi="Times New Roman"/>
                <w:sz w:val="28"/>
              </w:rPr>
              <w:t xml:space="preserve">г  </w:t>
            </w:r>
            <w:r w:rsidRPr="006F407D">
              <w:rPr>
                <w:rFonts w:ascii="Times New Roman" w:hAnsi="Times New Roman"/>
                <w:sz w:val="28"/>
              </w:rPr>
              <w:lastRenderedPageBreak/>
              <w:t>позволит обеспечить:</w:t>
            </w:r>
          </w:p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070BF3" w:rsidRPr="006F407D" w:rsidRDefault="00070BF3" w:rsidP="00151FB4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070BF3" w:rsidRPr="006F407D" w:rsidRDefault="00070BF3" w:rsidP="00151F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Общий объем  финансирования программы за счет средств бюджета Екатериновского 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443, 00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070BF3" w:rsidRPr="006F407D" w:rsidRDefault="00070BF3" w:rsidP="00151FB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723 443,00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70BF3" w:rsidRPr="006F407D" w:rsidTr="00151FB4">
        <w:tc>
          <w:tcPr>
            <w:tcW w:w="2660" w:type="dxa"/>
          </w:tcPr>
          <w:p w:rsidR="00070BF3" w:rsidRPr="006F407D" w:rsidRDefault="00070BF3" w:rsidP="00151FB4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070BF3" w:rsidRPr="006F407D" w:rsidRDefault="00070BF3" w:rsidP="00151F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программных мероприятий осуществляет отдел общественных отношений, молодежной политики, спорта и туризма  администрации Екатериновского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Екатериновского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70BF3" w:rsidRDefault="00070BF3" w:rsidP="00070BF3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1. Характеристика  Программы</w:t>
      </w:r>
    </w:p>
    <w:p w:rsidR="00070BF3" w:rsidRPr="00493C58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070BF3" w:rsidRPr="00493C58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lastRenderedPageBreak/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070BF3" w:rsidRDefault="00070BF3" w:rsidP="00070BF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070BF3" w:rsidRDefault="00070BF3" w:rsidP="00070BF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успешного выступления спортсменов Екатериновского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Всероссийского физкультурно-спортивного комплекса «Готов к труду и обороне» (ГТО) на территории Екатериновского  муниципального образования.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-2019 год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070BF3" w:rsidRDefault="00070BF3" w:rsidP="00070BF3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Доля граждан Екатериновского муниципального образования, систематически занимающихся физической культурой и   спортом в общей численности населения.</w:t>
      </w:r>
    </w:p>
    <w:p w:rsidR="00070BF3" w:rsidRPr="00227478" w:rsidRDefault="00070BF3" w:rsidP="00070BF3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подготовки спортсменов и спортивных сборных команд Екатериновского муниципального  района;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эффективной системы материально-технического обеспечения подготовки спортсменов высокого класса и спортивного резерва;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070BF3" w:rsidRDefault="00070BF3" w:rsidP="00070BF3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070BF3" w:rsidRDefault="00070BF3" w:rsidP="00070BF3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070BF3" w:rsidRDefault="00070BF3" w:rsidP="00070BF3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Екатериновского муниципального образования) –723 443, 00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070BF3" w:rsidRPr="006F407D" w:rsidTr="00151FB4">
        <w:tc>
          <w:tcPr>
            <w:tcW w:w="3546" w:type="dxa"/>
          </w:tcPr>
          <w:p w:rsidR="00070BF3" w:rsidRPr="00330F0A" w:rsidRDefault="00070BF3" w:rsidP="00151F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070BF3" w:rsidRPr="00330F0A" w:rsidRDefault="00070BF3" w:rsidP="00151F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0F0A">
              <w:rPr>
                <w:rFonts w:ascii="Times New Roman" w:hAnsi="Times New Roman"/>
                <w:b/>
                <w:bCs/>
                <w:sz w:val="28"/>
                <w:szCs w:val="28"/>
              </w:rPr>
              <w:t>2019г</w:t>
            </w:r>
          </w:p>
        </w:tc>
      </w:tr>
      <w:tr w:rsidR="00070BF3" w:rsidRPr="006F407D" w:rsidTr="00151FB4">
        <w:tc>
          <w:tcPr>
            <w:tcW w:w="3546" w:type="dxa"/>
          </w:tcPr>
          <w:p w:rsidR="00070BF3" w:rsidRPr="006F407D" w:rsidRDefault="00070BF3" w:rsidP="00151FB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070BF3" w:rsidRPr="006F407D" w:rsidRDefault="00070BF3" w:rsidP="00151FB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Екатериновского МО </w:t>
            </w:r>
          </w:p>
          <w:p w:rsidR="00070BF3" w:rsidRPr="006F407D" w:rsidRDefault="00070BF3" w:rsidP="00151FB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070BF3" w:rsidRPr="006F407D" w:rsidRDefault="00070BF3" w:rsidP="00151FB4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723 443, 00</w:t>
            </w:r>
          </w:p>
        </w:tc>
      </w:tr>
    </w:tbl>
    <w:p w:rsidR="00070BF3" w:rsidRDefault="00070BF3" w:rsidP="00070BF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0BF3" w:rsidRDefault="00070BF3" w:rsidP="00070BF3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Механизм реализации Программы и контроль за ходом ее реализации</w:t>
      </w:r>
    </w:p>
    <w:p w:rsidR="00070BF3" w:rsidRDefault="00070BF3" w:rsidP="00070BF3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Реализация Программы координируется отделом общественных отношений, молодежной политики, спорта и туризма  администрации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контроль за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070BF3" w:rsidRDefault="00070BF3" w:rsidP="00070BF3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8"/>
          <w:szCs w:val="28"/>
        </w:rPr>
        <w:t>Екатериновского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070BF3" w:rsidRDefault="00070BF3" w:rsidP="00070B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070BF3" w:rsidRDefault="00070BF3" w:rsidP="00070B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</w:t>
      </w:r>
      <w:r>
        <w:rPr>
          <w:rFonts w:ascii="Times New Roman" w:hAnsi="Times New Roman"/>
          <w:sz w:val="28"/>
          <w:szCs w:val="28"/>
        </w:rPr>
        <w:lastRenderedPageBreak/>
        <w:t>физической нагрузке, разработать и внедрить новые технологии физкультурно-оздоровительной и спортивной работы.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-во-первых, увеличения числа занимающихся физической культурой и спортом;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8"/>
          <w:szCs w:val="28"/>
        </w:rPr>
        <w:t>во-вторых улучшения материально-технической базы с целью создания благоприятных условий для занятия физической культурой и спортом;</w:t>
      </w:r>
    </w:p>
    <w:p w:rsidR="00070BF3" w:rsidRDefault="00070BF3" w:rsidP="00070B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-в-третьих, достижения результатов Екатериновских спортсменов  на районных и областных соревнованиях.</w:t>
      </w:r>
    </w:p>
    <w:p w:rsidR="00070BF3" w:rsidRDefault="00070BF3" w:rsidP="00070BF3">
      <w:pPr>
        <w:jc w:val="both"/>
        <w:rPr>
          <w:rFonts w:ascii="Times New Roman" w:hAnsi="Times New Roman"/>
        </w:rPr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Default="00070BF3" w:rsidP="0043222E">
      <w:pPr>
        <w:spacing w:after="0" w:line="240" w:lineRule="auto"/>
        <w:ind w:hanging="284"/>
        <w:jc w:val="both"/>
      </w:pPr>
    </w:p>
    <w:p w:rsidR="00070BF3" w:rsidRPr="0000297F" w:rsidRDefault="00070BF3" w:rsidP="00070BF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070BF3" w:rsidRPr="0000297F" w:rsidRDefault="00070BF3" w:rsidP="00070BF3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070BF3" w:rsidRPr="0000297F" w:rsidRDefault="00070BF3" w:rsidP="00070BF3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070BF3" w:rsidRDefault="00070BF3" w:rsidP="00070BF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Екатериновского </w:t>
      </w:r>
    </w:p>
    <w:p w:rsidR="00070BF3" w:rsidRPr="0000297F" w:rsidRDefault="00070BF3" w:rsidP="00070BF3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Pr="0000297F">
        <w:rPr>
          <w:rFonts w:ascii="Times New Roman" w:hAnsi="Times New Roman"/>
        </w:rPr>
        <w:t xml:space="preserve"> на 201</w:t>
      </w:r>
      <w:r w:rsidRPr="00070BF3">
        <w:rPr>
          <w:rFonts w:ascii="Times New Roman" w:hAnsi="Times New Roman"/>
        </w:rPr>
        <w:t>9</w:t>
      </w:r>
      <w:r w:rsidRPr="0000297F">
        <w:rPr>
          <w:rFonts w:ascii="Times New Roman" w:hAnsi="Times New Roman"/>
        </w:rPr>
        <w:t xml:space="preserve"> год»</w:t>
      </w:r>
    </w:p>
    <w:p w:rsidR="00070BF3" w:rsidRDefault="00070BF3" w:rsidP="00070BF3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070BF3" w:rsidRPr="00AC1B12" w:rsidRDefault="00070BF3" w:rsidP="00070BF3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070BF3" w:rsidRPr="0000297F" w:rsidRDefault="00070BF3" w:rsidP="00070BF3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Екатериновского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0297F">
        <w:rPr>
          <w:rFonts w:ascii="Times New Roman" w:hAnsi="Times New Roman"/>
          <w:b/>
          <w:sz w:val="28"/>
          <w:szCs w:val="28"/>
        </w:rPr>
        <w:t xml:space="preserve"> на 201</w:t>
      </w:r>
      <w:r w:rsidRPr="008C13A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070BF3" w:rsidRPr="0000297F" w:rsidRDefault="00070BF3" w:rsidP="00070BF3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070BF3" w:rsidRDefault="00070BF3" w:rsidP="00070BF3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1"/>
        <w:gridCol w:w="2361"/>
        <w:gridCol w:w="1298"/>
        <w:gridCol w:w="619"/>
        <w:gridCol w:w="101"/>
        <w:gridCol w:w="720"/>
        <w:gridCol w:w="52"/>
        <w:gridCol w:w="292"/>
        <w:gridCol w:w="58"/>
        <w:gridCol w:w="238"/>
        <w:gridCol w:w="93"/>
        <w:gridCol w:w="54"/>
        <w:gridCol w:w="579"/>
        <w:gridCol w:w="145"/>
        <w:gridCol w:w="93"/>
        <w:gridCol w:w="488"/>
        <w:gridCol w:w="2253"/>
      </w:tblGrid>
      <w:tr w:rsidR="00070BF3" w:rsidRPr="00111A73" w:rsidTr="00151FB4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070BF3" w:rsidRPr="00111A73" w:rsidTr="00151FB4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BF3" w:rsidRPr="00111A73" w:rsidTr="00151FB4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BF3" w:rsidRPr="00111A73" w:rsidTr="00151FB4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070BF3" w:rsidRPr="00111A73" w:rsidTr="00151FB4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070BF3" w:rsidRPr="00111A73" w:rsidTr="00151FB4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Екатериновского МО </w:t>
            </w:r>
          </w:p>
        </w:tc>
      </w:tr>
      <w:tr w:rsidR="00070BF3" w:rsidRPr="00111A73" w:rsidTr="00151FB4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6E233F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6E233F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 количества занимающихся физической культурой и спортом среди населения Екатериновского МО</w:t>
            </w:r>
          </w:p>
        </w:tc>
      </w:tr>
      <w:tr w:rsidR="00070BF3" w:rsidRPr="00853DD1" w:rsidTr="00151FB4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 спортивного оборудования, инвентаря, наградного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общественных отношений, молодежной политики, </w:t>
            </w: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>спорта и туризма администрации  Екатериновского муниципального района</w:t>
            </w:r>
          </w:p>
        </w:tc>
        <w:tc>
          <w:tcPr>
            <w:tcW w:w="1778" w:type="pct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070BF3" w:rsidRPr="00853DD1" w:rsidTr="00151FB4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BF3" w:rsidRPr="00F92F49" w:rsidRDefault="00070BF3" w:rsidP="00151FB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148</w:t>
            </w:r>
            <w:r>
              <w:rPr>
                <w:rFonts w:ascii="Times New Roman" w:hAnsi="Times New Roman"/>
              </w:rPr>
              <w:t> 173,00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BF3" w:rsidRPr="00F71BCC" w:rsidRDefault="00070BF3" w:rsidP="00151FB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148</w:t>
            </w:r>
            <w:r>
              <w:rPr>
                <w:rFonts w:ascii="Times New Roman" w:hAnsi="Times New Roman"/>
              </w:rPr>
              <w:t> 173,00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BF3" w:rsidRPr="00853DD1" w:rsidTr="00151FB4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left w:val="single" w:sz="4" w:space="0" w:color="auto"/>
              <w:bottom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BF3" w:rsidRPr="00853DD1" w:rsidTr="00151FB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070BF3" w:rsidRPr="00111A7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F71BCC">
              <w:rPr>
                <w:rFonts w:ascii="Times New Roman" w:hAnsi="Times New Roman"/>
              </w:rPr>
              <w:t>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39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350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39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350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спортивных достижений молодежи, подростков Екатериновского МО</w:t>
            </w:r>
          </w:p>
        </w:tc>
      </w:tr>
      <w:tr w:rsidR="00070BF3" w:rsidRPr="00853DD1" w:rsidTr="00151FB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121DE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площадки к установке спортивного оборудования для проведения тестирования норм ГТО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179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179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Увеличения количества населения по проведению тестирования норм ГТО</w:t>
            </w:r>
          </w:p>
        </w:tc>
      </w:tr>
      <w:tr w:rsidR="00070BF3" w:rsidRPr="00853DD1" w:rsidTr="00151FB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6E4AE9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Косметический ремонт районного стадиона «Труд»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02</w:t>
            </w:r>
            <w:r>
              <w:rPr>
                <w:rFonts w:ascii="Times New Roman" w:hAnsi="Times New Roman"/>
              </w:rPr>
              <w:t>0,00</w:t>
            </w:r>
          </w:p>
          <w:p w:rsidR="00070BF3" w:rsidRPr="00D35E9B" w:rsidRDefault="00070BF3" w:rsidP="00151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02</w:t>
            </w:r>
            <w:r>
              <w:rPr>
                <w:rFonts w:ascii="Times New Roman" w:hAnsi="Times New Roman"/>
              </w:rPr>
              <w:t>0,00</w:t>
            </w:r>
          </w:p>
          <w:p w:rsidR="00070BF3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070BF3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эстетической части объекта спорта</w:t>
            </w:r>
          </w:p>
        </w:tc>
      </w:tr>
      <w:tr w:rsidR="00070BF3" w:rsidRPr="00853DD1" w:rsidTr="00151FB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районного стадиона «Труд»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F3" w:rsidRPr="00111A73" w:rsidRDefault="00070BF3" w:rsidP="00151FB4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416980" w:rsidRDefault="00070BF3" w:rsidP="00151FB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70BF3" w:rsidRPr="00C94E81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0BF3" w:rsidRPr="00F71BCC" w:rsidRDefault="00070BF3" w:rsidP="00151FB4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стадиона</w:t>
            </w:r>
          </w:p>
        </w:tc>
      </w:tr>
      <w:tr w:rsidR="00070BF3" w:rsidRPr="00853DD1" w:rsidTr="00151FB4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DE7736" w:rsidRDefault="00070BF3" w:rsidP="00151FB4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0BF3" w:rsidRPr="00DE7736" w:rsidRDefault="00070BF3" w:rsidP="00151FB4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0BF3" w:rsidRPr="00DE7736" w:rsidRDefault="00070BF3" w:rsidP="00151FB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44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0BF3" w:rsidRDefault="00070BF3" w:rsidP="00151F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23 4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070BF3" w:rsidRPr="00DE7736" w:rsidRDefault="00070BF3" w:rsidP="00151F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0BF3" w:rsidRPr="00DE7736" w:rsidRDefault="00070BF3" w:rsidP="00151FB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0BF3" w:rsidRPr="00DE7736" w:rsidRDefault="00070BF3" w:rsidP="00151FB4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23 4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070BF3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0BF3" w:rsidRPr="00DE7736" w:rsidRDefault="00070BF3" w:rsidP="00151FB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F3" w:rsidRPr="00853DD1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0BF3" w:rsidRDefault="00070BF3" w:rsidP="00151FB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BF3" w:rsidRDefault="00070BF3" w:rsidP="00070BF3"/>
    <w:p w:rsidR="00070BF3" w:rsidRDefault="00070BF3" w:rsidP="0043222E">
      <w:pPr>
        <w:spacing w:after="0" w:line="240" w:lineRule="auto"/>
        <w:ind w:hanging="284"/>
        <w:jc w:val="both"/>
      </w:pPr>
    </w:p>
    <w:sectPr w:rsidR="00070BF3" w:rsidSect="0043222E">
      <w:headerReference w:type="default" r:id="rId9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368" w:rsidRDefault="00E53368" w:rsidP="00CD62E1">
      <w:pPr>
        <w:spacing w:after="0" w:line="240" w:lineRule="auto"/>
      </w:pPr>
      <w:r>
        <w:separator/>
      </w:r>
    </w:p>
  </w:endnote>
  <w:endnote w:type="continuationSeparator" w:id="0">
    <w:p w:rsidR="00E53368" w:rsidRDefault="00E53368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368" w:rsidRDefault="00E53368" w:rsidP="00CD62E1">
      <w:pPr>
        <w:spacing w:after="0" w:line="240" w:lineRule="auto"/>
      </w:pPr>
      <w:r>
        <w:separator/>
      </w:r>
    </w:p>
  </w:footnote>
  <w:footnote w:type="continuationSeparator" w:id="0">
    <w:p w:rsidR="00E53368" w:rsidRDefault="00E53368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0628B"/>
    <w:rsid w:val="0003099A"/>
    <w:rsid w:val="0004184F"/>
    <w:rsid w:val="00045777"/>
    <w:rsid w:val="0005628E"/>
    <w:rsid w:val="00070BF3"/>
    <w:rsid w:val="00085A6F"/>
    <w:rsid w:val="000D58BF"/>
    <w:rsid w:val="000E226D"/>
    <w:rsid w:val="000E2949"/>
    <w:rsid w:val="000E35D5"/>
    <w:rsid w:val="000F29BF"/>
    <w:rsid w:val="00100D6A"/>
    <w:rsid w:val="00147A1C"/>
    <w:rsid w:val="00156253"/>
    <w:rsid w:val="00161BA4"/>
    <w:rsid w:val="001A46EC"/>
    <w:rsid w:val="001E6D4C"/>
    <w:rsid w:val="0020187C"/>
    <w:rsid w:val="00225CD6"/>
    <w:rsid w:val="00254B5D"/>
    <w:rsid w:val="002562D6"/>
    <w:rsid w:val="002906FC"/>
    <w:rsid w:val="002954F9"/>
    <w:rsid w:val="002A5C9C"/>
    <w:rsid w:val="002B067A"/>
    <w:rsid w:val="00327C19"/>
    <w:rsid w:val="00386F65"/>
    <w:rsid w:val="003947C2"/>
    <w:rsid w:val="003A32B9"/>
    <w:rsid w:val="003A3A1F"/>
    <w:rsid w:val="003A4CE1"/>
    <w:rsid w:val="003B49B8"/>
    <w:rsid w:val="003D4AA9"/>
    <w:rsid w:val="003E51A9"/>
    <w:rsid w:val="003F7232"/>
    <w:rsid w:val="00420367"/>
    <w:rsid w:val="0043222E"/>
    <w:rsid w:val="0043405F"/>
    <w:rsid w:val="00445417"/>
    <w:rsid w:val="004502EA"/>
    <w:rsid w:val="004548A8"/>
    <w:rsid w:val="00470BAF"/>
    <w:rsid w:val="004F541D"/>
    <w:rsid w:val="005155CB"/>
    <w:rsid w:val="00527265"/>
    <w:rsid w:val="00533353"/>
    <w:rsid w:val="00533A08"/>
    <w:rsid w:val="00537C26"/>
    <w:rsid w:val="005547E7"/>
    <w:rsid w:val="00572A20"/>
    <w:rsid w:val="00590BDA"/>
    <w:rsid w:val="005C6201"/>
    <w:rsid w:val="005E4278"/>
    <w:rsid w:val="00602C07"/>
    <w:rsid w:val="00614BA2"/>
    <w:rsid w:val="00622160"/>
    <w:rsid w:val="006B66CF"/>
    <w:rsid w:val="006E625F"/>
    <w:rsid w:val="00712A29"/>
    <w:rsid w:val="0071315F"/>
    <w:rsid w:val="00737629"/>
    <w:rsid w:val="007472A6"/>
    <w:rsid w:val="00772197"/>
    <w:rsid w:val="00783345"/>
    <w:rsid w:val="00793B9A"/>
    <w:rsid w:val="007D37C6"/>
    <w:rsid w:val="007E1C87"/>
    <w:rsid w:val="007E6492"/>
    <w:rsid w:val="00803311"/>
    <w:rsid w:val="00821CB2"/>
    <w:rsid w:val="00823A56"/>
    <w:rsid w:val="00827294"/>
    <w:rsid w:val="00851FFE"/>
    <w:rsid w:val="008B5CD9"/>
    <w:rsid w:val="008D2A2D"/>
    <w:rsid w:val="009030F5"/>
    <w:rsid w:val="00904B86"/>
    <w:rsid w:val="00935DFE"/>
    <w:rsid w:val="009568B4"/>
    <w:rsid w:val="0098070C"/>
    <w:rsid w:val="00985705"/>
    <w:rsid w:val="009A1416"/>
    <w:rsid w:val="009D44C7"/>
    <w:rsid w:val="009E7EAD"/>
    <w:rsid w:val="00A13CF8"/>
    <w:rsid w:val="00A53889"/>
    <w:rsid w:val="00A62AFE"/>
    <w:rsid w:val="00A84640"/>
    <w:rsid w:val="00A9689A"/>
    <w:rsid w:val="00AB5CFB"/>
    <w:rsid w:val="00AC5EDC"/>
    <w:rsid w:val="00AF0BF6"/>
    <w:rsid w:val="00B079BD"/>
    <w:rsid w:val="00B165BB"/>
    <w:rsid w:val="00B2679F"/>
    <w:rsid w:val="00B5256F"/>
    <w:rsid w:val="00B60109"/>
    <w:rsid w:val="00B91882"/>
    <w:rsid w:val="00BA1232"/>
    <w:rsid w:val="00BA33B7"/>
    <w:rsid w:val="00BA507A"/>
    <w:rsid w:val="00BC4547"/>
    <w:rsid w:val="00BC7F75"/>
    <w:rsid w:val="00BD2502"/>
    <w:rsid w:val="00BD3357"/>
    <w:rsid w:val="00BE1CB0"/>
    <w:rsid w:val="00C15DBB"/>
    <w:rsid w:val="00C16779"/>
    <w:rsid w:val="00C42BE5"/>
    <w:rsid w:val="00C77B47"/>
    <w:rsid w:val="00CC4981"/>
    <w:rsid w:val="00CC6D71"/>
    <w:rsid w:val="00CD62E1"/>
    <w:rsid w:val="00D162C8"/>
    <w:rsid w:val="00D41A3A"/>
    <w:rsid w:val="00D523E4"/>
    <w:rsid w:val="00D57887"/>
    <w:rsid w:val="00D868EF"/>
    <w:rsid w:val="00DE4449"/>
    <w:rsid w:val="00E52435"/>
    <w:rsid w:val="00E53368"/>
    <w:rsid w:val="00EA3C99"/>
    <w:rsid w:val="00F31393"/>
    <w:rsid w:val="00F578B6"/>
    <w:rsid w:val="00F73CFA"/>
    <w:rsid w:val="00F872BB"/>
    <w:rsid w:val="00F87BDB"/>
    <w:rsid w:val="00FB570A"/>
    <w:rsid w:val="00FC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070B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070BF3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070BF3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070BF3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070BF3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70BF3"/>
    <w:rPr>
      <w:rFonts w:ascii="Arial" w:hAnsi="Arial"/>
      <w:lang w:eastAsia="zh-CN"/>
    </w:rPr>
  </w:style>
  <w:style w:type="paragraph" w:customStyle="1" w:styleId="NoSpacing">
    <w:name w:val="No Spacing"/>
    <w:rsid w:val="00070BF3"/>
  </w:style>
  <w:style w:type="paragraph" w:customStyle="1" w:styleId="ad">
    <w:name w:val="Содержимое таблицы"/>
    <w:basedOn w:val="a"/>
    <w:rsid w:val="00070BF3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U7QMB3f67tMCgp/65L0KV3xrXUIcPOkotugRP6y0ELw=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BwV9w4IKb3b3tTsSqr24BBsd+rYOL5C4UxC9ZfaFG3OjbIDE/uq6f8vNAjJ7d0Vq
8jxa/wpnCwXbLEjmlsI8/A==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JxQtFPFzkXXqwz1/UISM7Bh0hz4=</DigestValue>
      </Reference>
      <Reference URI="/word/endnotes.xml?ContentType=application/vnd.openxmlformats-officedocument.wordprocessingml.endnotes+xml">
        <DigestMethod Algorithm="http://www.w3.org/2000/09/xmldsig#sha1"/>
        <DigestValue>RTFhgIXl2WLLoxiAEogj0JyBe+c=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footnotes.xml?ContentType=application/vnd.openxmlformats-officedocument.wordprocessingml.footnotes+xml">
        <DigestMethod Algorithm="http://www.w3.org/2000/09/xmldsig#sha1"/>
        <DigestValue>pcFHibRwhWG9ueKKmg0i1FdwTQs=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Yt6Ymkx5E++vNvnow2QCTCJdUG0=</DigestValue>
      </Reference>
      <Reference URI="/word/styles.xml?ContentType=application/vnd.openxmlformats-officedocument.wordprocessingml.styles+xml">
        <DigestMethod Algorithm="http://www.w3.org/2000/09/xmldsig#sha1"/>
        <DigestValue>e05jrK0Ot6AiAqeA/rIv+bpSIEI=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YCAyd5zvaIQLRXOwSkeTiPCHVBE=</DigestValue>
      </Reference>
    </Manifest>
    <SignatureProperties>
      <SignatureProperty Id="idSignatureTime" Target="#idPackageSignature">
        <mdssi:SignatureTime>
          <mdssi:Format>YYYY-MM-DDThh:mm:ssTZD</mdssi:Format>
          <mdssi:Value>2020-02-13T10:37:45Z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31</cp:revision>
  <cp:lastPrinted>2015-12-02T08:56:00Z</cp:lastPrinted>
  <dcterms:created xsi:type="dcterms:W3CDTF">2020-02-03T13:00:00Z</dcterms:created>
  <dcterms:modified xsi:type="dcterms:W3CDTF">2020-02-12T06:20:00Z</dcterms:modified>
</cp:coreProperties>
</file>