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91" w:rsidRPr="00C13491" w:rsidRDefault="00C13491" w:rsidP="00255D1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13491" w:rsidRPr="00C13491" w:rsidRDefault="00C13491" w:rsidP="00255D1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C13491" w:rsidRPr="00C13491" w:rsidRDefault="00C13491" w:rsidP="00255D1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1349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255D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C1349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3491" w:rsidRPr="00C13491" w:rsidRDefault="00C13491" w:rsidP="00255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491" w:rsidRPr="00C13491" w:rsidRDefault="00255D1D" w:rsidP="00255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Шестнадцатое </w:t>
      </w:r>
      <w:r w:rsidR="00C13491" w:rsidRPr="00C13491">
        <w:rPr>
          <w:rFonts w:ascii="Times New Roman" w:hAnsi="Times New Roman" w:cs="Times New Roman"/>
          <w:b/>
          <w:sz w:val="28"/>
          <w:szCs w:val="28"/>
        </w:rPr>
        <w:t>заседание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13491" w:rsidRPr="00C134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491" w:rsidRPr="00C1349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090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491" w:rsidRPr="00C1349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третьего </w:t>
      </w:r>
      <w:r w:rsidR="00C13491" w:rsidRPr="00C13491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C13491" w:rsidRPr="00C13491" w:rsidRDefault="00C13491" w:rsidP="00C1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491" w:rsidRPr="00C13491" w:rsidRDefault="00C13491" w:rsidP="00C13491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1349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13491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C24">
        <w:rPr>
          <w:rFonts w:ascii="Times New Roman" w:hAnsi="Times New Roman" w:cs="Times New Roman"/>
          <w:sz w:val="28"/>
          <w:szCs w:val="28"/>
        </w:rPr>
        <w:t>28</w:t>
      </w:r>
      <w:r w:rsidR="00622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090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622CF4">
        <w:rPr>
          <w:rFonts w:ascii="Times New Roman" w:hAnsi="Times New Roman" w:cs="Times New Roman"/>
          <w:sz w:val="28"/>
          <w:szCs w:val="28"/>
        </w:rPr>
        <w:t>г.</w:t>
      </w:r>
      <w:r w:rsidR="00622CF4">
        <w:rPr>
          <w:rFonts w:ascii="Times New Roman" w:hAnsi="Times New Roman" w:cs="Times New Roman"/>
          <w:sz w:val="28"/>
          <w:szCs w:val="28"/>
        </w:rPr>
        <w:tab/>
      </w:r>
      <w:r w:rsidR="00622CF4" w:rsidRPr="00710F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10F35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D327B">
        <w:rPr>
          <w:rFonts w:ascii="Times New Roman" w:hAnsi="Times New Roman" w:cs="Times New Roman"/>
          <w:b/>
          <w:sz w:val="28"/>
          <w:szCs w:val="28"/>
        </w:rPr>
        <w:t>6</w:t>
      </w:r>
      <w:r w:rsidR="0071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349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85B4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C134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10F3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22CF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1349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C13491" w:rsidRPr="00C13491" w:rsidRDefault="00C13491" w:rsidP="00C13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</w:p>
    <w:p w:rsidR="00C13491" w:rsidRPr="00C13491" w:rsidRDefault="00C13491" w:rsidP="00C134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491" w:rsidRPr="00C13491" w:rsidRDefault="00C13491" w:rsidP="00C134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349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13491" w:rsidRPr="00C13491" w:rsidRDefault="00C13491" w:rsidP="00C134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на 2015</w:t>
      </w:r>
      <w:r w:rsidRPr="00C1349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13491" w:rsidRPr="00C13491" w:rsidRDefault="00C13491" w:rsidP="00C13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статьями 28,52 Федерального З</w:t>
      </w:r>
      <w:r w:rsidRPr="00C13491">
        <w:rPr>
          <w:rFonts w:ascii="Times New Roman" w:hAnsi="Times New Roman" w:cs="Times New Roman"/>
          <w:sz w:val="28"/>
          <w:szCs w:val="28"/>
        </w:rPr>
        <w:t xml:space="preserve">акона от 6 октября 2003 года № 131 –ФЗ «Об общих принципах организации местного самоуправления в Российской Федерации», статьями 11,49 Устава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349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13491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91">
        <w:rPr>
          <w:rFonts w:ascii="Times New Roman" w:hAnsi="Times New Roman" w:cs="Times New Roman"/>
          <w:sz w:val="28"/>
          <w:szCs w:val="28"/>
        </w:rPr>
        <w:t xml:space="preserve">Принять проект решения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 w:rsidRPr="00C13491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91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 w:rsidRPr="00C13491">
        <w:rPr>
          <w:rFonts w:ascii="Times New Roman" w:hAnsi="Times New Roman" w:cs="Times New Roman"/>
          <w:sz w:val="28"/>
          <w:szCs w:val="28"/>
        </w:rPr>
        <w:t xml:space="preserve"> год» в местах обнародования.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91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</w:t>
      </w:r>
      <w:r w:rsidR="009D1C24">
        <w:rPr>
          <w:rFonts w:ascii="Times New Roman" w:hAnsi="Times New Roman" w:cs="Times New Roman"/>
          <w:sz w:val="28"/>
          <w:szCs w:val="28"/>
        </w:rPr>
        <w:t>го образования на 2015 год» на 12</w:t>
      </w:r>
      <w:r>
        <w:rPr>
          <w:rFonts w:ascii="Times New Roman" w:hAnsi="Times New Roman" w:cs="Times New Roman"/>
          <w:sz w:val="28"/>
          <w:szCs w:val="28"/>
        </w:rPr>
        <w:t xml:space="preserve"> декабря 2014</w:t>
      </w:r>
      <w:r w:rsidRPr="00C13491">
        <w:rPr>
          <w:rFonts w:ascii="Times New Roman" w:hAnsi="Times New Roman" w:cs="Times New Roman"/>
          <w:sz w:val="28"/>
          <w:szCs w:val="28"/>
        </w:rPr>
        <w:t xml:space="preserve"> года 10.00 часов, в здании администрации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91"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 xml:space="preserve">Кузнецова Е.Н. – депутат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МО, 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91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491" w:rsidRPr="00C13491" w:rsidRDefault="00C13491" w:rsidP="00C1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13491">
        <w:rPr>
          <w:rFonts w:ascii="Times New Roman" w:hAnsi="Times New Roman" w:cs="Times New Roman"/>
          <w:sz w:val="28"/>
          <w:szCs w:val="28"/>
        </w:rPr>
        <w:tab/>
      </w:r>
      <w:r w:rsidRPr="00C13491"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C13491" w:rsidRPr="00C13491" w:rsidRDefault="00255D1D" w:rsidP="00C13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3491" w:rsidRPr="00C13491">
        <w:rPr>
          <w:rFonts w:ascii="Times New Roman" w:hAnsi="Times New Roman" w:cs="Times New Roman"/>
          <w:sz w:val="28"/>
          <w:szCs w:val="28"/>
        </w:rPr>
        <w:t xml:space="preserve">Быков В.Г.- депутат Совета депутатов </w:t>
      </w:r>
      <w:proofErr w:type="spellStart"/>
      <w:r w:rsidR="00C13491"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13491" w:rsidRPr="00C13491">
        <w:rPr>
          <w:rFonts w:ascii="Times New Roman" w:hAnsi="Times New Roman" w:cs="Times New Roman"/>
          <w:sz w:val="28"/>
          <w:szCs w:val="28"/>
        </w:rPr>
        <w:t xml:space="preserve"> </w:t>
      </w:r>
      <w:r w:rsidR="00C70861">
        <w:rPr>
          <w:rFonts w:ascii="Times New Roman" w:hAnsi="Times New Roman" w:cs="Times New Roman"/>
          <w:sz w:val="28"/>
          <w:szCs w:val="28"/>
        </w:rPr>
        <w:t>МО.</w:t>
      </w:r>
    </w:p>
    <w:p w:rsidR="00C13491" w:rsidRPr="00C13491" w:rsidRDefault="00C13491" w:rsidP="00C70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 xml:space="preserve">Демидов В.М. – депутат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МО</w:t>
      </w:r>
      <w:r w:rsidR="00C70861">
        <w:rPr>
          <w:rFonts w:ascii="Times New Roman" w:hAnsi="Times New Roman" w:cs="Times New Roman"/>
          <w:sz w:val="28"/>
          <w:szCs w:val="28"/>
        </w:rPr>
        <w:t>.</w:t>
      </w:r>
    </w:p>
    <w:p w:rsidR="00C13491" w:rsidRPr="00C13491" w:rsidRDefault="00C13491" w:rsidP="00C70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 xml:space="preserve">Батурин А.П. – депутат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МО</w:t>
      </w:r>
      <w:r w:rsidR="00C70861">
        <w:rPr>
          <w:rFonts w:ascii="Times New Roman" w:hAnsi="Times New Roman" w:cs="Times New Roman"/>
          <w:sz w:val="28"/>
          <w:szCs w:val="28"/>
        </w:rPr>
        <w:t>.</w:t>
      </w:r>
    </w:p>
    <w:p w:rsidR="00C13491" w:rsidRPr="00C13491" w:rsidRDefault="00C13491" w:rsidP="00C70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 xml:space="preserve">Мкртчян А.А. – депутат Совета депутатов </w:t>
      </w:r>
      <w:proofErr w:type="spellStart"/>
      <w:r w:rsidRP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13491">
        <w:rPr>
          <w:rFonts w:ascii="Times New Roman" w:hAnsi="Times New Roman" w:cs="Times New Roman"/>
          <w:sz w:val="28"/>
          <w:szCs w:val="28"/>
        </w:rPr>
        <w:t xml:space="preserve"> МО</w:t>
      </w:r>
      <w:r w:rsidR="00C70861">
        <w:rPr>
          <w:rFonts w:ascii="Times New Roman" w:hAnsi="Times New Roman" w:cs="Times New Roman"/>
          <w:sz w:val="28"/>
          <w:szCs w:val="28"/>
        </w:rPr>
        <w:t>.</w:t>
      </w:r>
    </w:p>
    <w:p w:rsidR="00255D1D" w:rsidRDefault="00255D1D" w:rsidP="00C13491">
      <w:pPr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принятия.</w:t>
      </w: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  <w:r w:rsidRPr="00C13491">
        <w:rPr>
          <w:rFonts w:ascii="Times New Roman" w:hAnsi="Times New Roman" w:cs="Times New Roman"/>
          <w:sz w:val="28"/>
          <w:szCs w:val="28"/>
        </w:rPr>
        <w:t>6. Обнародовать настоящее решение  в местах обнародования, а также на официальном сайте в сети Интернет.</w:t>
      </w:r>
    </w:p>
    <w:p w:rsidR="00C13491" w:rsidRPr="00C13491" w:rsidRDefault="00C13491" w:rsidP="00C13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491" w:rsidRP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13491" w:rsidRP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13491">
        <w:rPr>
          <w:rFonts w:ascii="Times New Roman" w:hAnsi="Times New Roman" w:cs="Times New Roman"/>
          <w:b/>
          <w:sz w:val="28"/>
          <w:szCs w:val="28"/>
        </w:rPr>
        <w:tab/>
      </w:r>
      <w:r w:rsidRPr="00C13491">
        <w:rPr>
          <w:rFonts w:ascii="Times New Roman" w:hAnsi="Times New Roman" w:cs="Times New Roman"/>
          <w:b/>
          <w:sz w:val="28"/>
          <w:szCs w:val="28"/>
        </w:rPr>
        <w:tab/>
      </w:r>
      <w:r w:rsidRPr="00C1349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C13491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rPr>
          <w:rFonts w:ascii="Times New Roman" w:hAnsi="Times New Roman" w:cs="Times New Roman"/>
          <w:sz w:val="28"/>
          <w:szCs w:val="28"/>
        </w:rPr>
      </w:pPr>
    </w:p>
    <w:p w:rsidR="00C13491" w:rsidRPr="00C13491" w:rsidRDefault="00C13491" w:rsidP="00C13491">
      <w:pPr>
        <w:rPr>
          <w:rFonts w:ascii="Times New Roman" w:hAnsi="Times New Roman" w:cs="Times New Roman"/>
        </w:rPr>
      </w:pPr>
    </w:p>
    <w:p w:rsidR="00500656" w:rsidRDefault="00500656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C13491" w:rsidRDefault="00C13491">
      <w:pPr>
        <w:rPr>
          <w:rFonts w:ascii="Times New Roman" w:hAnsi="Times New Roman" w:cs="Times New Roman"/>
        </w:rPr>
      </w:pPr>
    </w:p>
    <w:p w:rsidR="00A17652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A17652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проекту решения Совета депутатов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A17652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Безвозмездные поступления</w:t>
      </w:r>
    </w:p>
    <w:p w:rsidR="00A17652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бюджет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</w:p>
    <w:p w:rsidR="00A17652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2015 году</w:t>
      </w:r>
    </w:p>
    <w:tbl>
      <w:tblPr>
        <w:tblW w:w="0" w:type="auto"/>
        <w:shd w:val="clear" w:color="auto" w:fill="FFFFFF"/>
        <w:tblLook w:val="04A0"/>
      </w:tblPr>
      <w:tblGrid>
        <w:gridCol w:w="3084"/>
        <w:gridCol w:w="4582"/>
        <w:gridCol w:w="1440"/>
      </w:tblGrid>
      <w:tr w:rsidR="00A17652" w:rsidTr="0095101B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Классификация</w:t>
            </w:r>
          </w:p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Сумма тыс. руб.</w:t>
            </w:r>
          </w:p>
        </w:tc>
      </w:tr>
      <w:tr w:rsidR="00A17652" w:rsidTr="0095101B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2 02 01001 10 0001 151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Дотация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A17652" w:rsidTr="0095101B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2 02 01001 10 0002 151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Дотация бюджетам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50,9</w:t>
            </w:r>
          </w:p>
        </w:tc>
      </w:tr>
      <w:tr w:rsidR="00A17652" w:rsidTr="0095101B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2 02 03015 10 0000 151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after="0"/>
            </w:pPr>
          </w:p>
        </w:tc>
      </w:tr>
      <w:tr w:rsidR="00A17652" w:rsidTr="0095101B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after="0"/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52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80,8</w:t>
            </w:r>
          </w:p>
        </w:tc>
      </w:tr>
    </w:tbl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Pr="002D792F" w:rsidRDefault="00A17652" w:rsidP="00A17652">
      <w:pPr>
        <w:shd w:val="clear" w:color="auto" w:fill="FFFFFF"/>
        <w:spacing w:before="100" w:beforeAutospacing="1" w:after="100" w:afterAutospacing="1" w:line="240" w:lineRule="auto"/>
        <w:ind w:lef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9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17652" w:rsidRPr="003F6397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2D792F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639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A17652" w:rsidRPr="002D792F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Главный администратор доходов бюджета администрации </w:t>
      </w:r>
      <w:proofErr w:type="spellStart"/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>Альшанского</w:t>
      </w:r>
      <w:proofErr w:type="spellEnd"/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</w:t>
      </w:r>
      <w:proofErr w:type="spellStart"/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>Екатериновского</w:t>
      </w:r>
      <w:proofErr w:type="spellEnd"/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района Саратовской области</w:t>
      </w:r>
    </w:p>
    <w:p w:rsidR="00A17652" w:rsidRPr="002D792F" w:rsidRDefault="00A17652" w:rsidP="00A17652">
      <w:pPr>
        <w:shd w:val="clear" w:color="auto" w:fill="FFFFFF"/>
        <w:spacing w:before="100" w:beforeAutospacing="1" w:after="100" w:afterAutospacing="1" w:line="240" w:lineRule="auto"/>
        <w:ind w:left="-1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792F">
        <w:rPr>
          <w:rFonts w:ascii="Times New Roman" w:eastAsia="Times New Roman" w:hAnsi="Times New Roman" w:cs="Times New Roman"/>
          <w:b/>
          <w:bCs/>
          <w:color w:val="000000"/>
          <w:sz w:val="26"/>
        </w:rPr>
        <w:t>на 2015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9"/>
        <w:gridCol w:w="3013"/>
        <w:gridCol w:w="4403"/>
      </w:tblGrid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Код главного администратора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Код</w:t>
            </w:r>
          </w:p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Бюджетной</w:t>
            </w:r>
          </w:p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классификации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Наименование</w:t>
            </w:r>
          </w:p>
        </w:tc>
      </w:tr>
      <w:tr w:rsidR="00A17652" w:rsidRPr="002D792F" w:rsidTr="0095101B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237 Администрация </w:t>
            </w:r>
            <w:proofErr w:type="spellStart"/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Альшанского</w:t>
            </w:r>
            <w:proofErr w:type="spellEnd"/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 </w:t>
            </w:r>
            <w:proofErr w:type="gramStart"/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муниципального</w:t>
            </w:r>
            <w:proofErr w:type="gramEnd"/>
          </w:p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образования </w:t>
            </w:r>
            <w:proofErr w:type="spellStart"/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Екатериновского</w:t>
            </w:r>
            <w:proofErr w:type="spellEnd"/>
            <w:r w:rsidRPr="002D7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 муниципального района Саратовской области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также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A17652" w:rsidRPr="002D792F" w:rsidTr="0095101B">
        <w:trPr>
          <w:trHeight w:val="70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1 13 01995 10 0000 130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доходы от оказания платных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(работ) получателями средств бюджетов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1 13 02995 10 0000 130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доходы от компенсации затрат бюджетов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за исключением имущества муниципальных</w:t>
            </w:r>
            <w:proofErr w:type="gramStart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запасов по указанному имуществу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1 16 90050 10 0000 140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Невыясненные поступления, зачисляемые в бюджеты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1 17 05050 10 0000 180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неналоговые доходы бюджетов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2 02 01001 10 0001 151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Дотация бюджетам поселений на выравнивание бюджетной обеспеченности за счет средств областного бюджета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2 02 01001 10 0002 151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Дотация бюджетам поселений на выравнивание бюджетной обеспеченности за счет средств местного бюджета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Субвенции бюджетам поселений на осуществление первичного воинского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2 02 04999 10 0000 151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Прочие межбюджетные трансферты, передаваемые бюджетам поселений.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муниципальных районов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A17652" w:rsidRPr="002D792F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02 00000 10 0000 151*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A17652" w:rsidRPr="002D792F" w:rsidTr="0095101B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2D792F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7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подвидам данного вида доходов</w:t>
            </w:r>
          </w:p>
        </w:tc>
      </w:tr>
    </w:tbl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Pr="00C87EF2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E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A17652" w:rsidRPr="00C87EF2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EF2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проекту решения 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C87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EF2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Pr="00C87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A17652" w:rsidRPr="00F23C99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9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Главный администратор источников внутреннего финансирования дефицита бюджета </w:t>
      </w:r>
      <w:proofErr w:type="spellStart"/>
      <w:r w:rsidRPr="00F23C9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F23C9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</w:p>
    <w:p w:rsidR="00A17652" w:rsidRPr="00F23C99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9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2015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3355"/>
        <w:gridCol w:w="3912"/>
      </w:tblGrid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Код главного администратора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Код</w:t>
            </w:r>
          </w:p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Бюджетной</w:t>
            </w:r>
          </w:p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классификации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</w:t>
            </w:r>
          </w:p>
        </w:tc>
      </w:tr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Получение кредитов от других бюджетов бюджетной системы Российской Федерации бюджетам поселений в валюте Российской Федерации</w:t>
            </w:r>
          </w:p>
        </w:tc>
      </w:tr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Увеличение прочих остатков денежных средств бюджетов поселений</w:t>
            </w:r>
          </w:p>
        </w:tc>
      </w:tr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Уменьшение прочих остатков денежных средств бюджетов поселений</w:t>
            </w:r>
          </w:p>
        </w:tc>
      </w:tr>
      <w:tr w:rsidR="00A17652" w:rsidRPr="00F23C99" w:rsidTr="0095101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01 00 </w:t>
            </w:r>
            <w:proofErr w:type="spellStart"/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Источники внутреннего финансирования дефицита бюджета*</w:t>
            </w:r>
          </w:p>
        </w:tc>
      </w:tr>
      <w:tr w:rsidR="00A17652" w:rsidRPr="00F23C99" w:rsidTr="0095101B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23C99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F2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A17652" w:rsidRDefault="00A17652" w:rsidP="00A17652"/>
    <w:p w:rsidR="00A17652" w:rsidRDefault="00A17652" w:rsidP="00A17652"/>
    <w:p w:rsidR="00A17652" w:rsidRDefault="00A17652" w:rsidP="00A17652"/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проекту решения 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Нормативы распределения доходов</w:t>
      </w:r>
    </w:p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бюджет </w:t>
      </w:r>
      <w:proofErr w:type="spellStart"/>
      <w:r w:rsidRPr="00FC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FC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2015 год</w:t>
      </w:r>
    </w:p>
    <w:p w:rsidR="00A17652" w:rsidRPr="00FC6404" w:rsidRDefault="00A17652" w:rsidP="00A176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404"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процентах)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2"/>
        <w:gridCol w:w="4789"/>
        <w:gridCol w:w="2084"/>
      </w:tblGrid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FC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</w:p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652" w:rsidRPr="00FC6404" w:rsidTr="0095101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7652" w:rsidRPr="00FC6404" w:rsidRDefault="00A17652" w:rsidP="00951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tbl>
      <w:tblPr>
        <w:tblW w:w="9386" w:type="dxa"/>
        <w:tblInd w:w="78" w:type="dxa"/>
        <w:tblLook w:val="04A0"/>
      </w:tblPr>
      <w:tblGrid>
        <w:gridCol w:w="15"/>
        <w:gridCol w:w="2671"/>
        <w:gridCol w:w="300"/>
        <w:gridCol w:w="269"/>
        <w:gridCol w:w="423"/>
        <w:gridCol w:w="312"/>
        <w:gridCol w:w="431"/>
        <w:gridCol w:w="533"/>
        <w:gridCol w:w="16"/>
        <w:gridCol w:w="330"/>
        <w:gridCol w:w="710"/>
        <w:gridCol w:w="262"/>
        <w:gridCol w:w="241"/>
        <w:gridCol w:w="815"/>
        <w:gridCol w:w="638"/>
        <w:gridCol w:w="380"/>
        <w:gridCol w:w="890"/>
        <w:gridCol w:w="39"/>
        <w:gridCol w:w="111"/>
      </w:tblGrid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92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Приложение № 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92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4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едомственная структура расходов </w:t>
            </w: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83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 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208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72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1275,9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39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0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0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9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82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0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116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99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54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2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88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792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387,8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242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94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6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89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09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56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06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26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1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29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06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3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651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00"/>
        </w:trPr>
        <w:tc>
          <w:tcPr>
            <w:tcW w:w="3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490"/>
        </w:trPr>
        <w:tc>
          <w:tcPr>
            <w:tcW w:w="3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0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72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6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7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44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124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2826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38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9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99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9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8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227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23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132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53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1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70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123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9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53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121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13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1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9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00"/>
        </w:trPr>
        <w:tc>
          <w:tcPr>
            <w:tcW w:w="3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пенсии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служащим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30"/>
        </w:trPr>
        <w:tc>
          <w:tcPr>
            <w:tcW w:w="3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3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3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75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5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693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41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37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84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1116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42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2" w:rsidRPr="00770397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1815,0</w:t>
            </w:r>
          </w:p>
        </w:tc>
      </w:tr>
      <w:tr w:rsidR="00A17652" w:rsidRPr="00770397" w:rsidTr="0095101B">
        <w:trPr>
          <w:gridBefore w:val="1"/>
          <w:gridAfter w:val="1"/>
          <w:wBefore w:w="15" w:type="dxa"/>
          <w:wAfter w:w="111" w:type="dxa"/>
          <w:trHeight w:val="300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652" w:rsidRPr="00770397" w:rsidRDefault="00A17652" w:rsidP="00951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gridBefore w:val="3"/>
          <w:gridAfter w:val="2"/>
          <w:wBefore w:w="2986" w:type="dxa"/>
          <w:wAfter w:w="150" w:type="dxa"/>
          <w:trHeight w:val="211"/>
        </w:trPr>
        <w:tc>
          <w:tcPr>
            <w:tcW w:w="3024" w:type="dxa"/>
            <w:gridSpan w:val="8"/>
            <w:tcBorders>
              <w:top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6" w:type="dxa"/>
            <w:gridSpan w:val="6"/>
            <w:tcBorders>
              <w:top w:val="nil"/>
              <w:left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9386" w:type="dxa"/>
            <w:gridSpan w:val="19"/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к проекту решения Совета депутатов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4421" w:type="dxa"/>
            <w:gridSpan w:val="7"/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879" w:type="dxa"/>
            <w:gridSpan w:val="3"/>
            <w:vMerge w:val="restart"/>
            <w:tcBorders>
              <w:left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6" w:type="dxa"/>
            <w:gridSpan w:val="9"/>
            <w:vMerge w:val="restart"/>
            <w:tcBorders>
              <w:left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gridBefore w:val="7"/>
          <w:wBefore w:w="4421" w:type="dxa"/>
          <w:trHeight w:val="269"/>
        </w:trPr>
        <w:tc>
          <w:tcPr>
            <w:tcW w:w="879" w:type="dxa"/>
            <w:gridSpan w:val="3"/>
            <w:vMerge/>
            <w:tcBorders>
              <w:left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6" w:type="dxa"/>
            <w:gridSpan w:val="9"/>
            <w:vMerge/>
            <w:tcBorders>
              <w:left w:val="nil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104"/>
        </w:trPr>
        <w:tc>
          <w:tcPr>
            <w:tcW w:w="9386" w:type="dxa"/>
            <w:gridSpan w:val="19"/>
            <w:tcBorders>
              <w:bottom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938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26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1275,9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26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47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387,8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05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26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05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05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0"/>
        </w:trPr>
        <w:tc>
          <w:tcPr>
            <w:tcW w:w="26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0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68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капитальный ремонт, ремонт и содержание автомобильных дорог общего пользования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границах поселений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Доплаты к пенсии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служащим                  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0"/>
        </w:trPr>
        <w:tc>
          <w:tcPr>
            <w:tcW w:w="26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42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Физкультура и спорт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105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2015год»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631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842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7652" w:rsidTr="0095101B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3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52" w:rsidRDefault="00A17652" w:rsidP="00951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1815,0</w:t>
            </w:r>
          </w:p>
        </w:tc>
      </w:tr>
    </w:tbl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p w:rsidR="00A17652" w:rsidRDefault="00A17652" w:rsidP="00A1765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7"/>
        <w:gridCol w:w="1006"/>
        <w:gridCol w:w="928"/>
        <w:gridCol w:w="880"/>
        <w:gridCol w:w="37"/>
        <w:gridCol w:w="37"/>
      </w:tblGrid>
      <w:tr w:rsidR="00A17652" w:rsidRPr="0091317F" w:rsidTr="0095101B">
        <w:trPr>
          <w:gridAfter w:val="3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52" w:rsidRPr="009D1552" w:rsidTr="0095101B">
        <w:trPr>
          <w:gridAfter w:val="2"/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проекту решения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52" w:rsidRPr="009D1552" w:rsidTr="0095101B">
        <w:trPr>
          <w:gridAfter w:val="2"/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652" w:rsidRPr="009D1552" w:rsidTr="0095101B">
        <w:trPr>
          <w:trHeight w:val="1200"/>
        </w:trPr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1317F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направлениям деятельности), группам и подгруппам видов расходов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классификации расходов бюджета </w:t>
            </w:r>
            <w:proofErr w:type="spellStart"/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</w:t>
            </w:r>
            <w:r w:rsidRPr="009131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2015 год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1059.9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1059.9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482.1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1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482.1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482.1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577.8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10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387.8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387.8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4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119.6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пенсии </w:t>
            </w:r>
            <w:proofErr w:type="spell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муниципальныхмслужащим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5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13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73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31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7652" w:rsidRPr="009D1552" w:rsidTr="009510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17652" w:rsidRPr="009D1552" w:rsidRDefault="00A17652" w:rsidP="00951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1815.0</w:t>
            </w: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52" w:rsidRPr="009D1552" w:rsidRDefault="00A17652" w:rsidP="00951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A17652" w:rsidRDefault="00A17652">
      <w:pPr>
        <w:rPr>
          <w:rFonts w:ascii="Times New Roman" w:hAnsi="Times New Roman" w:cs="Times New Roman"/>
        </w:rPr>
      </w:pPr>
    </w:p>
    <w:p w:rsidR="00C13491" w:rsidRDefault="00C13491" w:rsidP="00C1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депутатов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C13491" w:rsidRDefault="00C13491" w:rsidP="00C1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группа по организации и проведению публичных слушаний</w:t>
      </w:r>
    </w:p>
    <w:p w:rsidR="00C13491" w:rsidRDefault="00C13491" w:rsidP="00C1349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13491" w:rsidRDefault="009D1C24" w:rsidP="00C13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</w:t>
      </w:r>
      <w:r w:rsidR="00C13491">
        <w:rPr>
          <w:rFonts w:ascii="Times New Roman" w:hAnsi="Times New Roman" w:cs="Times New Roman"/>
          <w:sz w:val="28"/>
          <w:szCs w:val="28"/>
        </w:rPr>
        <w:t xml:space="preserve"> декабря 2014 года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депутатов 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2015 год»</w:t>
      </w:r>
    </w:p>
    <w:p w:rsidR="00C13491" w:rsidRDefault="009D1C24" w:rsidP="00C13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13491">
        <w:rPr>
          <w:rFonts w:ascii="Times New Roman" w:hAnsi="Times New Roman" w:cs="Times New Roman"/>
          <w:sz w:val="28"/>
          <w:szCs w:val="28"/>
        </w:rPr>
        <w:t xml:space="preserve"> декабря 2014 года в здании администрации </w:t>
      </w:r>
      <w:proofErr w:type="spellStart"/>
      <w:r w:rsid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состоялись публичные слушания по проекту решения Совета депутатов </w:t>
      </w:r>
      <w:proofErr w:type="spellStart"/>
      <w:r w:rsid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 w:rsid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13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2015 год», назначенные решением Совета депутатов </w:t>
      </w:r>
      <w:proofErr w:type="spellStart"/>
      <w:r w:rsidR="00C1349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28</w:t>
      </w:r>
      <w:r w:rsidR="00C13491">
        <w:rPr>
          <w:rFonts w:ascii="Times New Roman" w:hAnsi="Times New Roman" w:cs="Times New Roman"/>
          <w:sz w:val="28"/>
          <w:szCs w:val="28"/>
        </w:rPr>
        <w:t xml:space="preserve"> ноября  2014 года.</w:t>
      </w:r>
    </w:p>
    <w:p w:rsidR="00C13491" w:rsidRDefault="00C13491" w:rsidP="00C1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публичных слушаний был поддержан в целом предложенный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разработанный на основании статей 28,52 Федеральных закона от 6 октября 2003 года № 131- ФЗ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статьями 11,49,Устава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C13491" w:rsidRDefault="00C13491" w:rsidP="00C1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Рекомендовано: Совету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принять решение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2015 год»</w:t>
      </w:r>
    </w:p>
    <w:p w:rsidR="00C13491" w:rsidRDefault="00C13491" w:rsidP="00C1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491" w:rsidRDefault="00C13491" w:rsidP="00C1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491" w:rsidRDefault="00C13491" w:rsidP="00C1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группы: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рабочей группы:                              А.А.Мкртчян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C13491" w:rsidRDefault="00C13491" w:rsidP="00C13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А.П.Батурин</w:t>
      </w:r>
    </w:p>
    <w:p w:rsidR="00C13491" w:rsidRDefault="00C13491" w:rsidP="00C1349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C13491" w:rsidRDefault="00C13491">
      <w:pPr>
        <w:rPr>
          <w:rFonts w:ascii="Times New Roman" w:hAnsi="Times New Roman" w:cs="Times New Roman"/>
        </w:rPr>
      </w:pPr>
    </w:p>
    <w:p w:rsidR="00C13491" w:rsidRPr="00C13491" w:rsidRDefault="00C13491">
      <w:pPr>
        <w:rPr>
          <w:rFonts w:ascii="Times New Roman" w:hAnsi="Times New Roman" w:cs="Times New Roman"/>
        </w:rPr>
      </w:pPr>
    </w:p>
    <w:sectPr w:rsidR="00C13491" w:rsidRPr="00C13491" w:rsidSect="0050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491"/>
    <w:rsid w:val="00085B40"/>
    <w:rsid w:val="00090107"/>
    <w:rsid w:val="00255D1D"/>
    <w:rsid w:val="00395497"/>
    <w:rsid w:val="00424EE6"/>
    <w:rsid w:val="00500656"/>
    <w:rsid w:val="00622CF4"/>
    <w:rsid w:val="006B0725"/>
    <w:rsid w:val="006C6D88"/>
    <w:rsid w:val="00710F35"/>
    <w:rsid w:val="008D327B"/>
    <w:rsid w:val="009D1C24"/>
    <w:rsid w:val="00A17652"/>
    <w:rsid w:val="00C13491"/>
    <w:rsid w:val="00C70861"/>
    <w:rsid w:val="00D90D10"/>
    <w:rsid w:val="00E119E7"/>
    <w:rsid w:val="00E4375A"/>
    <w:rsid w:val="00F345C0"/>
    <w:rsid w:val="00F8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5030</Words>
  <Characters>28674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21</cp:revision>
  <cp:lastPrinted>2014-11-19T12:50:00Z</cp:lastPrinted>
  <dcterms:created xsi:type="dcterms:W3CDTF">2014-11-12T11:56:00Z</dcterms:created>
  <dcterms:modified xsi:type="dcterms:W3CDTF">2014-12-08T10:33:00Z</dcterms:modified>
</cp:coreProperties>
</file>