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04005" w:rsidRDefault="00E04005" w:rsidP="00E040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D2451F" w:rsidP="00E04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B3B40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B3B40">
        <w:rPr>
          <w:rFonts w:ascii="Times New Roman" w:hAnsi="Times New Roman" w:cs="Times New Roman"/>
          <w:sz w:val="28"/>
          <w:szCs w:val="28"/>
        </w:rPr>
        <w:t>1</w:t>
      </w:r>
      <w:r w:rsidR="00A35D73">
        <w:rPr>
          <w:rFonts w:ascii="Times New Roman" w:hAnsi="Times New Roman" w:cs="Times New Roman"/>
          <w:sz w:val="28"/>
          <w:szCs w:val="28"/>
        </w:rPr>
        <w:t>.201</w:t>
      </w:r>
      <w:r w:rsidR="005B3B40">
        <w:rPr>
          <w:rFonts w:ascii="Times New Roman" w:hAnsi="Times New Roman" w:cs="Times New Roman"/>
          <w:sz w:val="28"/>
          <w:szCs w:val="28"/>
        </w:rPr>
        <w:t>9</w:t>
      </w:r>
      <w:r w:rsidR="00A14564">
        <w:rPr>
          <w:rFonts w:ascii="Times New Roman" w:hAnsi="Times New Roman" w:cs="Times New Roman"/>
          <w:sz w:val="28"/>
          <w:szCs w:val="28"/>
        </w:rPr>
        <w:t xml:space="preserve"> г. №</w:t>
      </w:r>
      <w:r w:rsidR="005B3B40">
        <w:rPr>
          <w:rFonts w:ascii="Times New Roman" w:hAnsi="Times New Roman" w:cs="Times New Roman"/>
          <w:sz w:val="28"/>
          <w:szCs w:val="28"/>
        </w:rPr>
        <w:t>59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налоговой политики администрации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20</w:t>
      </w:r>
      <w:r w:rsidR="005B3B40">
        <w:rPr>
          <w:rFonts w:ascii="Times New Roman" w:hAnsi="Times New Roman" w:cs="Times New Roman"/>
          <w:b/>
          <w:sz w:val="28"/>
          <w:szCs w:val="28"/>
        </w:rPr>
        <w:t>20</w:t>
      </w:r>
      <w:r w:rsidR="00D2451F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 w:rsidR="00833937">
        <w:rPr>
          <w:rFonts w:ascii="Times New Roman" w:hAnsi="Times New Roman" w:cs="Times New Roman"/>
          <w:b/>
          <w:sz w:val="28"/>
          <w:szCs w:val="28"/>
        </w:rPr>
        <w:t>2</w:t>
      </w:r>
      <w:r w:rsidR="005B3B4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A35D73">
        <w:rPr>
          <w:rFonts w:ascii="Times New Roman" w:hAnsi="Times New Roman" w:cs="Times New Roman"/>
          <w:b/>
          <w:sz w:val="28"/>
          <w:szCs w:val="28"/>
        </w:rPr>
        <w:t>2</w:t>
      </w:r>
      <w:r w:rsidR="005B3B4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гг.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ст. 184.2 Бюджетного Кодекса Российской Федерации </w:t>
      </w:r>
    </w:p>
    <w:p w:rsidR="00E04005" w:rsidRDefault="00E04005" w:rsidP="00D24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Сластухинского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налогового администрирования.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задачей является: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эффективности межбюджетных отношений.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Ключевым направлением бюджетной реформы является переход на систему организации бюджетного процесса и муниципального управления,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при которой планирование расходов осуществляется в непосредственной связи с достигаемыми результатами.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среднесрочного финансового планирования;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A35D73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04005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0400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E04005" w:rsidRDefault="00E04005" w:rsidP="00A35D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</w:t>
      </w:r>
      <w:r w:rsidR="00A35D73"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232674" w:rsidRDefault="00232674"/>
    <w:sectPr w:rsidR="00232674" w:rsidSect="00DB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005"/>
    <w:rsid w:val="00167502"/>
    <w:rsid w:val="001F6157"/>
    <w:rsid w:val="00232674"/>
    <w:rsid w:val="00323243"/>
    <w:rsid w:val="00330AE3"/>
    <w:rsid w:val="00366186"/>
    <w:rsid w:val="003F0389"/>
    <w:rsid w:val="00430FBB"/>
    <w:rsid w:val="00547992"/>
    <w:rsid w:val="005538B1"/>
    <w:rsid w:val="005B3B40"/>
    <w:rsid w:val="006B2363"/>
    <w:rsid w:val="00833937"/>
    <w:rsid w:val="008F7DDF"/>
    <w:rsid w:val="00A14564"/>
    <w:rsid w:val="00A35D73"/>
    <w:rsid w:val="00C61BA1"/>
    <w:rsid w:val="00D2451F"/>
    <w:rsid w:val="00DB5B6F"/>
    <w:rsid w:val="00E04005"/>
    <w:rsid w:val="00F1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20</cp:revision>
  <dcterms:created xsi:type="dcterms:W3CDTF">2015-10-27T12:15:00Z</dcterms:created>
  <dcterms:modified xsi:type="dcterms:W3CDTF">2019-11-07T09:51:00Z</dcterms:modified>
</cp:coreProperties>
</file>