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04" w:rsidRPr="007A1D04" w:rsidRDefault="007A1D04" w:rsidP="007A1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Ростуризм подвел итоги программы туристического </w:t>
      </w:r>
      <w:proofErr w:type="spellStart"/>
      <w:r w:rsidRPr="007A1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кешбэка</w:t>
      </w:r>
      <w:proofErr w:type="spellEnd"/>
      <w:r w:rsidRPr="007A1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2020 году</w:t>
      </w:r>
    </w:p>
    <w:p w:rsidR="007A1D04" w:rsidRPr="007A1D04" w:rsidRDefault="007A1D04" w:rsidP="007A1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04" w:rsidRPr="007A1D04" w:rsidRDefault="007A1D04" w:rsidP="007A1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реализуемой Ростуризмом программы стимулирования внутренних туристических поездок (туристический </w:t>
      </w:r>
      <w:proofErr w:type="spellStart"/>
      <w:r w:rsidRPr="007A1D0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кешбэк</w:t>
      </w:r>
      <w:proofErr w:type="spellEnd"/>
      <w:r w:rsidRPr="007A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граждане, по предварительным данным, приобрели туров и проживания с </w:t>
      </w:r>
      <w:proofErr w:type="spellStart"/>
      <w:r w:rsidRPr="007A1D0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кешбэком</w:t>
      </w:r>
      <w:proofErr w:type="spellEnd"/>
      <w:r w:rsidRPr="007A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6,5 млрд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(суммарно 1 и 2 этап продаж). В программе приняло участие около  300 тысяч человек. Государство вернуло людям за поездки по стране порядка  1,2 млрд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7A1D04" w:rsidRPr="007A1D04" w:rsidRDefault="007A1D04" w:rsidP="007A1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04" w:rsidRPr="007A1D04" w:rsidRDefault="007A1D04" w:rsidP="007A1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основных крупных туроператоров в период действия программы продажи по отношению к аналогичному периоду прошлого года выросли в среднем на 40%. У </w:t>
      </w:r>
      <w:proofErr w:type="spellStart"/>
      <w:r w:rsidRPr="007A1D0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агрегаторов</w:t>
      </w:r>
      <w:proofErr w:type="spellEnd"/>
      <w:r w:rsidRPr="007A1D0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участвовали в программе, рост бронирований составил около 10-15%. Активность бронирований в гостиницах курортного и рекреационного формата за этот же период выросла в среднем на 15-20%.</w:t>
      </w:r>
    </w:p>
    <w:p w:rsidR="007A1D04" w:rsidRPr="007A1D04" w:rsidRDefault="007A1D04" w:rsidP="007A1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04" w:rsidRPr="007A1D04" w:rsidRDefault="007A1D04" w:rsidP="007A1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D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также оказала существенный позитивный эффект на региональные экономики. По экспертным оценкам турист в поездке дополнительно тратит примерно столько же, сколько и на само бронирование. Таким образом,</w:t>
      </w:r>
      <w:r w:rsidRPr="007A1D04">
        <w:rPr>
          <w:rFonts w:ascii="Segoe UI Symbol" w:eastAsia="Times New Roman" w:hAnsi="Segoe UI Symbol" w:cs="Segoe UI Symbol"/>
          <w:sz w:val="24"/>
          <w:szCs w:val="24"/>
          <w:lang w:eastAsia="ru-RU"/>
        </w:rPr>
        <w:t>⚡</w:t>
      </w:r>
      <w:r w:rsidRPr="007A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региональные экономики за счет реализации программы получили суммарно около 13 млрд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рублей!</w:t>
      </w:r>
    </w:p>
    <w:p w:rsidR="007A1D04" w:rsidRPr="007A1D04" w:rsidRDefault="007A1D04" w:rsidP="007A1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04" w:rsidRPr="007A1D04" w:rsidRDefault="007A1D04" w:rsidP="007A1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кризиса и низкого осеннего спроса туризм и сфера гостеприимства в регионах получили существенную поддержку, а сотни тысяч рабочих мест оказались востребованы </w:t>
      </w:r>
    </w:p>
    <w:p w:rsidR="007A1D04" w:rsidRPr="007A1D04" w:rsidRDefault="007A1D04" w:rsidP="007A1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04" w:rsidRPr="007A1D04" w:rsidRDefault="007A1D04" w:rsidP="007A1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D04">
        <w:rPr>
          <w:rFonts w:ascii="Times New Roman" w:eastAsia="Times New Roman" w:hAnsi="Times New Roman" w:cs="Times New Roman"/>
          <w:sz w:val="24"/>
          <w:szCs w:val="24"/>
          <w:lang w:eastAsia="ru-RU"/>
        </w:rPr>
        <w:t>*Статистика Программы в разрезе регионов будет предоставлена позже.</w:t>
      </w:r>
    </w:p>
    <w:p w:rsidR="001358FF" w:rsidRDefault="001358FF"/>
    <w:sectPr w:rsidR="001358FF" w:rsidSect="0013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D04"/>
    <w:rsid w:val="001358FF"/>
    <w:rsid w:val="007A1D04"/>
    <w:rsid w:val="00C35E75"/>
    <w:rsid w:val="00CC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2020-12-09T11:04:00Z</dcterms:created>
  <dcterms:modified xsi:type="dcterms:W3CDTF">2020-12-09T11:05:00Z</dcterms:modified>
</cp:coreProperties>
</file>