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BDA" w:rsidRDefault="001E5BDA" w:rsidP="001E5BDA">
      <w:pPr>
        <w:pStyle w:val="a3"/>
        <w:shd w:val="clear" w:color="auto" w:fill="auto"/>
        <w:spacing w:before="0" w:after="0" w:line="317" w:lineRule="exact"/>
        <w:ind w:left="20" w:right="20" w:hanging="20"/>
        <w:jc w:val="center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Льготное кредитование субъектов МСП</w:t>
      </w:r>
    </w:p>
    <w:p w:rsidR="001E5BDA" w:rsidRDefault="001E5BDA" w:rsidP="001E5BDA">
      <w:pPr>
        <w:pStyle w:val="a3"/>
        <w:shd w:val="clear" w:color="auto" w:fill="auto"/>
        <w:spacing w:before="0" w:after="0" w:line="317" w:lineRule="exact"/>
        <w:ind w:left="20" w:right="20" w:firstLine="70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С января 2018 года Минэкономразвития России реализует программу льготного кредитования субъектов МСП по ставке 6,5%, утвержденную Постановлением Правительства РФ № 1706 от 30.12,2018 года «Об утверждении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субъектам малого и среднего предпринимательства на реализацию проектов в приоритетных отраслях по льготной ставке».</w:t>
      </w:r>
    </w:p>
    <w:p w:rsidR="001E5BDA" w:rsidRDefault="001E5BDA" w:rsidP="001E5BDA">
      <w:pPr>
        <w:pStyle w:val="a3"/>
        <w:shd w:val="clear" w:color="auto" w:fill="auto"/>
        <w:spacing w:before="0" w:after="0" w:line="317" w:lineRule="exact"/>
        <w:ind w:left="20" w:right="20" w:firstLine="70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Программа ориентирована на реализацию инвестиционных проектов, пополнение оборотных средств, приобретение или создание основных средств, включая строительство, реконструкцию, модернизацию объектов капитального строительства, в том числе проведение инженерных изысканий, подготовку проектной документации.</w:t>
      </w:r>
    </w:p>
    <w:p w:rsidR="001E5BDA" w:rsidRDefault="001E5BDA" w:rsidP="001E5BDA">
      <w:pPr>
        <w:pStyle w:val="a3"/>
        <w:shd w:val="clear" w:color="auto" w:fill="auto"/>
        <w:spacing w:before="0" w:after="0" w:line="317" w:lineRule="exact"/>
        <w:ind w:left="20" w:right="20" w:firstLine="70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Конечная ставка по кредиту для субъекта МСП не будет превышать 6,5%. Сроки льготного кредитования - до 10 лет на инвестиционные цели в размере от 3 млн. рублей до 1 млрд. рублей и до 3 лет - на пополнение оборотных средств в размере от 3 млн. рублей до 100 млн. рублей.</w:t>
      </w:r>
    </w:p>
    <w:p w:rsidR="001E5BDA" w:rsidRDefault="001E5BDA" w:rsidP="001E5BDA">
      <w:pPr>
        <w:pStyle w:val="a3"/>
        <w:shd w:val="clear" w:color="auto" w:fill="auto"/>
        <w:spacing w:before="0" w:after="0" w:line="317" w:lineRule="exact"/>
        <w:ind w:left="20" w:right="20" w:firstLine="70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Обязательным условием для заемщиков является реализация проекта в приоритетных отраслях: в том числе в сельском хозяйстве, обрабатывающих производствах, производстве и распределение электроэнергии, газа и воды, строительстве, транспорте и связи, туристской деятельности, здравоохранении, сборе, обработке и утилизации отходов, а также в сфере общественного питания и бытовых услуг.</w:t>
      </w:r>
    </w:p>
    <w:p w:rsidR="001E5BDA" w:rsidRDefault="001E5BDA" w:rsidP="001E5BDA">
      <w:pPr>
        <w:pStyle w:val="a3"/>
        <w:shd w:val="clear" w:color="auto" w:fill="auto"/>
        <w:spacing w:before="0" w:after="0" w:line="317" w:lineRule="exact"/>
        <w:ind w:left="20" w:right="20" w:firstLine="70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Для получения льготного кредита субъекту МСП необходимо обращаться в уполномоченные банки:</w:t>
      </w:r>
      <w:r>
        <w:rPr>
          <w:rStyle w:val="a5"/>
          <w:spacing w:val="0"/>
          <w:sz w:val="28"/>
          <w:szCs w:val="28"/>
        </w:rPr>
        <w:t xml:space="preserve"> Банк ВТБ (ПАО), ПАО «Сбербанк</w:t>
      </w:r>
      <w:r>
        <w:rPr>
          <w:rStyle w:val="7"/>
          <w:spacing w:val="0"/>
          <w:sz w:val="28"/>
          <w:szCs w:val="28"/>
        </w:rPr>
        <w:t xml:space="preserve"> </w:t>
      </w:r>
      <w:r>
        <w:rPr>
          <w:rStyle w:val="6"/>
          <w:spacing w:val="0"/>
          <w:sz w:val="28"/>
          <w:szCs w:val="28"/>
        </w:rPr>
        <w:t xml:space="preserve">России», </w:t>
      </w:r>
      <w:r>
        <w:rPr>
          <w:rStyle w:val="a5"/>
          <w:spacing w:val="0"/>
          <w:sz w:val="28"/>
          <w:szCs w:val="28"/>
        </w:rPr>
        <w:t>АО Россельхозбанк, АО «АЛЬФА-БАНК», АО «Банк Интеза»</w:t>
      </w:r>
      <w:r>
        <w:rPr>
          <w:rStyle w:val="7"/>
          <w:spacing w:val="0"/>
          <w:sz w:val="28"/>
          <w:szCs w:val="28"/>
        </w:rPr>
        <w:t xml:space="preserve"> </w:t>
      </w:r>
      <w:r>
        <w:rPr>
          <w:rStyle w:val="6"/>
          <w:spacing w:val="0"/>
          <w:sz w:val="28"/>
          <w:szCs w:val="28"/>
        </w:rPr>
        <w:t xml:space="preserve">(имеют филиальную </w:t>
      </w:r>
      <w:r>
        <w:rPr>
          <w:rStyle w:val="a5"/>
          <w:spacing w:val="0"/>
          <w:sz w:val="28"/>
          <w:szCs w:val="28"/>
        </w:rPr>
        <w:t xml:space="preserve">сеть </w:t>
      </w:r>
      <w:r>
        <w:rPr>
          <w:rStyle w:val="6"/>
          <w:spacing w:val="0"/>
          <w:sz w:val="28"/>
          <w:szCs w:val="28"/>
        </w:rPr>
        <w:t xml:space="preserve">в </w:t>
      </w:r>
      <w:r>
        <w:rPr>
          <w:rStyle w:val="a5"/>
          <w:spacing w:val="0"/>
          <w:sz w:val="28"/>
          <w:szCs w:val="28"/>
        </w:rPr>
        <w:t>Саратовской области);</w:t>
      </w:r>
      <w:r>
        <w:rPr>
          <w:spacing w:val="0"/>
          <w:sz w:val="28"/>
          <w:szCs w:val="28"/>
        </w:rPr>
        <w:t xml:space="preserve"> ПАО АКБ «Акцент», АО КБ «Ассоциация», ПАО Банк «Левобережный», ПАО «Запсибкомбанк», АО «МСП Банк», ПАО «СКБ Примсоцбанк», АО «Росевробанк», ПАО «Банк «Санкт-Петербург», </w:t>
      </w:r>
      <w:r>
        <w:rPr>
          <w:spacing w:val="0"/>
          <w:sz w:val="28"/>
          <w:szCs w:val="28"/>
          <w:lang w:val="en-US" w:eastAsia="en-US"/>
        </w:rPr>
        <w:t>I</w:t>
      </w:r>
      <w:r>
        <w:rPr>
          <w:spacing w:val="0"/>
          <w:sz w:val="28"/>
          <w:szCs w:val="28"/>
          <w:lang w:eastAsia="en-US"/>
        </w:rPr>
        <w:t>1</w:t>
      </w:r>
      <w:r>
        <w:rPr>
          <w:spacing w:val="0"/>
          <w:sz w:val="28"/>
          <w:szCs w:val="28"/>
          <w:lang w:val="en-US" w:eastAsia="en-US"/>
        </w:rPr>
        <w:t xml:space="preserve">AO </w:t>
      </w:r>
      <w:r>
        <w:rPr>
          <w:spacing w:val="0"/>
          <w:sz w:val="28"/>
          <w:szCs w:val="28"/>
        </w:rPr>
        <w:t>«Банк РНКБ», ПАО «ТКБ».</w:t>
      </w:r>
    </w:p>
    <w:p w:rsidR="001E5BDA" w:rsidRDefault="001E5BDA" w:rsidP="001E5BDA">
      <w:pPr>
        <w:pStyle w:val="a3"/>
        <w:shd w:val="clear" w:color="auto" w:fill="auto"/>
        <w:spacing w:before="0" w:after="0" w:line="317" w:lineRule="exact"/>
        <w:ind w:left="20" w:right="20" w:firstLine="70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Субъект М СП-заемщик должен удовлетворять следующим требованиям:</w:t>
      </w:r>
    </w:p>
    <w:p w:rsidR="001E5BDA" w:rsidRDefault="001E5BDA" w:rsidP="001E5BDA">
      <w:pPr>
        <w:pStyle w:val="a3"/>
        <w:shd w:val="clear" w:color="auto" w:fill="auto"/>
        <w:spacing w:before="0" w:after="0" w:line="317" w:lineRule="exact"/>
        <w:ind w:left="20" w:right="20" w:firstLine="70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а) являться субъектом малого или среднего предпринимательства и не относиться к субъектам малого и среднего предпринимательства, указанным в частях 3 и 4 статьи 14 Федерального закона «О развитии малого и среднего предпринимательства в Российской Федерации»;</w:t>
      </w:r>
    </w:p>
    <w:p w:rsidR="001E5BDA" w:rsidRDefault="001E5BDA" w:rsidP="001E5BDA">
      <w:pPr>
        <w:pStyle w:val="a3"/>
        <w:shd w:val="clear" w:color="auto" w:fill="auto"/>
        <w:tabs>
          <w:tab w:val="left" w:pos="1172"/>
        </w:tabs>
        <w:spacing w:before="0" w:after="0" w:line="322" w:lineRule="exact"/>
        <w:ind w:left="20" w:right="20" w:firstLine="70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б)</w:t>
      </w:r>
      <w:r>
        <w:rPr>
          <w:spacing w:val="0"/>
          <w:sz w:val="28"/>
          <w:szCs w:val="28"/>
        </w:rPr>
        <w:tab/>
        <w:t>осуществлять деятельность в одной или нескольких отраслях экономики по перечню приоритетных отраслей;</w:t>
      </w:r>
    </w:p>
    <w:p w:rsidR="001E5BDA" w:rsidRDefault="001E5BDA" w:rsidP="001E5BDA">
      <w:pPr>
        <w:pStyle w:val="a3"/>
        <w:shd w:val="clear" w:color="auto" w:fill="auto"/>
        <w:tabs>
          <w:tab w:val="left" w:pos="1018"/>
        </w:tabs>
        <w:spacing w:before="0" w:after="0" w:line="322" w:lineRule="exact"/>
        <w:ind w:left="20" w:firstLine="70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в)</w:t>
      </w:r>
      <w:r>
        <w:rPr>
          <w:spacing w:val="0"/>
          <w:sz w:val="28"/>
          <w:szCs w:val="28"/>
        </w:rPr>
        <w:tab/>
        <w:t>обладать статусом налогового резидента Российской Федерации;</w:t>
      </w:r>
    </w:p>
    <w:p w:rsidR="001E5BDA" w:rsidRDefault="001E5BDA" w:rsidP="001E5BDA">
      <w:pPr>
        <w:pStyle w:val="a3"/>
        <w:shd w:val="clear" w:color="auto" w:fill="auto"/>
        <w:tabs>
          <w:tab w:val="left" w:pos="1023"/>
        </w:tabs>
        <w:spacing w:before="0" w:after="0" w:line="322" w:lineRule="exact"/>
        <w:ind w:left="20" w:right="20" w:firstLine="70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г)</w:t>
      </w:r>
      <w:r>
        <w:rPr>
          <w:spacing w:val="0"/>
          <w:sz w:val="28"/>
          <w:szCs w:val="28"/>
        </w:rPr>
        <w:tab/>
        <w:t>в отношении заемщика не должно быть возбуждено производство по делу о несостоятельности (банкротстве) в соответствии с законодательством Российской Федерации о несостоятельности (банкротстве);</w:t>
      </w:r>
    </w:p>
    <w:p w:rsidR="001E5BDA" w:rsidRDefault="001E5BDA" w:rsidP="001E5BDA">
      <w:pPr>
        <w:pStyle w:val="a3"/>
        <w:shd w:val="clear" w:color="auto" w:fill="auto"/>
        <w:tabs>
          <w:tab w:val="left" w:pos="1148"/>
        </w:tabs>
        <w:spacing w:before="0" w:after="0" w:line="317" w:lineRule="exact"/>
        <w:ind w:left="20" w:right="20" w:firstLine="70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lastRenderedPageBreak/>
        <w:t>д)</w:t>
      </w:r>
      <w:r>
        <w:rPr>
          <w:spacing w:val="0"/>
          <w:sz w:val="28"/>
          <w:szCs w:val="28"/>
        </w:rPr>
        <w:tab/>
        <w:t>не иметь просроченной (неурегулированной) задолженности по налогам, сборам и иным обязательным платежам в бюджеты бюджетной системы Российской Федерации;</w:t>
      </w:r>
    </w:p>
    <w:p w:rsidR="001E5BDA" w:rsidRDefault="001E5BDA" w:rsidP="001E5BDA">
      <w:pPr>
        <w:pStyle w:val="a3"/>
        <w:shd w:val="clear" w:color="auto" w:fill="auto"/>
        <w:tabs>
          <w:tab w:val="left" w:pos="1172"/>
        </w:tabs>
        <w:spacing w:before="0" w:after="0" w:line="317" w:lineRule="exact"/>
        <w:ind w:left="20" w:right="20" w:firstLine="70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е)</w:t>
      </w:r>
      <w:r>
        <w:rPr>
          <w:spacing w:val="0"/>
          <w:sz w:val="28"/>
          <w:szCs w:val="28"/>
        </w:rPr>
        <w:tab/>
        <w:t>не иметь задолженности перед работниками (персоналом) по заработной плате;</w:t>
      </w:r>
    </w:p>
    <w:p w:rsidR="001E5BDA" w:rsidRDefault="001E5BDA" w:rsidP="001E5BDA">
      <w:pPr>
        <w:pStyle w:val="a3"/>
        <w:shd w:val="clear" w:color="auto" w:fill="auto"/>
        <w:tabs>
          <w:tab w:val="left" w:pos="1201"/>
        </w:tabs>
        <w:spacing w:before="0" w:after="0" w:line="317" w:lineRule="exact"/>
        <w:ind w:left="20" w:right="20" w:firstLine="70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ж)</w:t>
      </w:r>
      <w:r>
        <w:rPr>
          <w:spacing w:val="0"/>
          <w:sz w:val="28"/>
          <w:szCs w:val="28"/>
        </w:rPr>
        <w:tab/>
        <w:t>не иметь в течение периода, равного 180 календарным дням, предшествующего не более чем на 3 месяца дате принятия уполномоченным банком решения о предоставлении конечному заемщику кредита, просроченных на срок свыше 30 календарных дней платежей по обслуживанию кредитного портфеля (положительная кредитная история).</w:t>
      </w:r>
    </w:p>
    <w:p w:rsidR="001E5BDA" w:rsidRDefault="001E5BDA" w:rsidP="001E5BDA">
      <w:pPr>
        <w:pStyle w:val="a3"/>
        <w:shd w:val="clear" w:color="auto" w:fill="auto"/>
        <w:spacing w:before="0" w:after="0" w:line="317" w:lineRule="exact"/>
        <w:ind w:left="20" w:right="20" w:firstLine="70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Заемщик самостоятельно выбирает уполномоченный банк для получения кредита. Уполномоченный банк рассматривает возможность предоставления кредита в соответствии с правилами и процедурами, принятыми в уполномоченном банке.</w:t>
      </w:r>
    </w:p>
    <w:p w:rsidR="00AB219C" w:rsidRDefault="00AB219C"/>
    <w:sectPr w:rsidR="00AB219C" w:rsidSect="00AB2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1E5BDA"/>
    <w:rsid w:val="001E5BDA"/>
    <w:rsid w:val="00AB2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E5BDA"/>
    <w:pPr>
      <w:shd w:val="clear" w:color="auto" w:fill="FFFFFF"/>
      <w:spacing w:before="240" w:after="120" w:line="240" w:lineRule="atLeast"/>
    </w:pPr>
    <w:rPr>
      <w:rFonts w:ascii="Times New Roman" w:eastAsia="Arial Unicode MS" w:hAnsi="Times New Roman" w:cs="Times New Roman"/>
      <w:spacing w:val="10"/>
      <w:sz w:val="25"/>
      <w:szCs w:val="25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1E5BDA"/>
    <w:rPr>
      <w:rFonts w:ascii="Times New Roman" w:eastAsia="Arial Unicode MS" w:hAnsi="Times New Roman" w:cs="Times New Roman"/>
      <w:spacing w:val="10"/>
      <w:sz w:val="25"/>
      <w:szCs w:val="25"/>
      <w:shd w:val="clear" w:color="auto" w:fill="FFFFFF"/>
      <w:lang w:eastAsia="ru-RU"/>
    </w:rPr>
  </w:style>
  <w:style w:type="character" w:customStyle="1" w:styleId="a5">
    <w:name w:val="Основной текст + Полужирный"/>
    <w:basedOn w:val="a0"/>
    <w:uiPriority w:val="99"/>
    <w:rsid w:val="001E5BDA"/>
    <w:rPr>
      <w:rFonts w:ascii="Times New Roman" w:hAnsi="Times New Roman" w:cs="Times New Roman" w:hint="default"/>
      <w:b/>
      <w:bCs/>
      <w:spacing w:val="10"/>
      <w:sz w:val="25"/>
      <w:szCs w:val="25"/>
    </w:rPr>
  </w:style>
  <w:style w:type="character" w:customStyle="1" w:styleId="7">
    <w:name w:val="Основной текст + Полужирный7"/>
    <w:basedOn w:val="a0"/>
    <w:uiPriority w:val="99"/>
    <w:rsid w:val="001E5BDA"/>
    <w:rPr>
      <w:rFonts w:ascii="Times New Roman" w:hAnsi="Times New Roman" w:cs="Times New Roman" w:hint="default"/>
      <w:b/>
      <w:bCs/>
      <w:noProof/>
      <w:spacing w:val="10"/>
      <w:sz w:val="25"/>
      <w:szCs w:val="25"/>
    </w:rPr>
  </w:style>
  <w:style w:type="character" w:customStyle="1" w:styleId="6">
    <w:name w:val="Основной текст + Полужирный6"/>
    <w:basedOn w:val="a0"/>
    <w:uiPriority w:val="99"/>
    <w:rsid w:val="001E5BDA"/>
    <w:rPr>
      <w:rFonts w:ascii="Times New Roman" w:hAnsi="Times New Roman" w:cs="Times New Roman" w:hint="default"/>
      <w:b/>
      <w:bCs/>
      <w:spacing w:val="10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0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2856</Characters>
  <Application>Microsoft Office Word</Application>
  <DocSecurity>0</DocSecurity>
  <Lines>23</Lines>
  <Paragraphs>6</Paragraphs>
  <ScaleCrop>false</ScaleCrop>
  <Company>MultiDVD Team</Company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2018-04-05T08:32:00Z</dcterms:created>
  <dcterms:modified xsi:type="dcterms:W3CDTF">2018-04-05T08:33:00Z</dcterms:modified>
</cp:coreProperties>
</file>