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09" w:rsidRPr="00F31809" w:rsidRDefault="00F31809" w:rsidP="006414A7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F3180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Субъекты МСП освобождены от уплаты налогов за полученные безвозмездно меры господдержки</w:t>
      </w:r>
    </w:p>
    <w:p w:rsidR="008B3684" w:rsidRDefault="00F31809">
      <w:r>
        <w:rPr>
          <w:noProof/>
          <w:lang w:eastAsia="ru-RU"/>
        </w:rPr>
        <w:drawing>
          <wp:inline distT="0" distB="0" distL="0" distR="0">
            <wp:extent cx="5715000" cy="3886200"/>
            <wp:effectExtent l="0" t="0" r="0" b="0"/>
            <wp:docPr id="1" name="Рисунок 1" descr="https://export64.ru/upload/iblock/744/7444728ab645c19059ed2f416f98f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ort64.ru/upload/iblock/744/7444728ab645c19059ed2f416f98fe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4A7" w:rsidRPr="006414A7" w:rsidRDefault="006414A7" w:rsidP="00641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02.07.2021 N 305-ФЗ «О внесении изменений в части первую и вторую Налогового кодекса Российской Федерации и отдельные законодательные акты Российской Федерации»* были внесены изменения в статью №</w:t>
      </w:r>
      <w:r w:rsidR="00D7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 Налогового Кодекса РФ, согласно которым субъекты малого и среднего предпринимательства освобождаются от уплаты налогов за полученные безвозмездно меры господдержки.</w:t>
      </w:r>
    </w:p>
    <w:p w:rsidR="006414A7" w:rsidRPr="006414A7" w:rsidRDefault="006414A7" w:rsidP="00641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Освобождены от налогообложения услуги, полученные экспортно-ориентированными субъектами МСП, к которым относятся услуги по сопровождению экспортного контракта, по поиску иностранного покупателя, по организации участия в международных и межрегиональных бизнес</w:t>
      </w:r>
      <w:r w:rsidR="00D7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7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миссиях, выставочно-ярмарочных мероприятиях, по участию МСП в акселерационных программах по развитию экспортной деятельности, а также наиболее актуальной в текущий момент комплексной услуги по размещению продукции МСП на электронных торговых площадках.</w:t>
      </w:r>
      <w:proofErr w:type="gramEnd"/>
    </w:p>
    <w:p w:rsidR="006414A7" w:rsidRPr="006414A7" w:rsidRDefault="006414A7" w:rsidP="006414A7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исчислении налога на прибыль организаций, налога на доходы физических лиц, налогов, уплачиваемых в связи с применением упрощенной системы налогообложения или системы налогообложения для сельскохозяйственных товаропроизводителей, освобождаются от налогообложения доходы в виде услуг, которые бесплатно предоставляются субъектам МСП при обращении за поддержкой на федеральном, региональном или местном уровнях.</w:t>
      </w:r>
    </w:p>
    <w:p w:rsidR="006414A7" w:rsidRPr="006414A7" w:rsidRDefault="006414A7" w:rsidP="00641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статье№ 251 НК РФ –</w:t>
      </w:r>
      <w:r w:rsidR="00D7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«Доходы, не учитываемые при определении налоговой базы»*отмечается:</w:t>
      </w:r>
    </w:p>
    <w:p w:rsidR="006414A7" w:rsidRPr="006414A7" w:rsidRDefault="006414A7" w:rsidP="00641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определении налоговой базы не учитываются следующие доходы…:</w:t>
      </w:r>
    </w:p>
    <w:p w:rsidR="006414A7" w:rsidRPr="006414A7" w:rsidRDefault="006414A7" w:rsidP="00641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п.61) в виде работ (услуг), имущественных прав, полученных безвозмездно от органов государственной власти, органов местного самоуправления, корпорации развития малого и среднего предпринимательства и ее дочерних обществ, организаций, включенных в единый реестр организаций инфраструктуры поддержки в соответствии с Федеральным законом от 24 июля 2007 года N 209-ФЗ «О развитии малого и среднего предпринимательства в Российской Федерации», в рамках выполнения ими</w:t>
      </w:r>
      <w:proofErr w:type="gramEnd"/>
      <w:r w:rsidR="00D7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возложенных на них полномочий по поддержке субъектов малого и среднего предпринимательства в соответствии с Федеральным законом от 24 июля 2007 года N 209-ФЗ «О развитии малого и среднего предпринимательства в Российской Федерации», а также от организаций, осуществляющих функции по поддержке экспорта в соответствии с Федеральным законом от 8 декабря 2003 года N 164-ФЗ «Об основах государственного регулирования внешнеторговой деятельности», в</w:t>
      </w:r>
      <w:proofErr w:type="gramEnd"/>
      <w:r w:rsidR="00D7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выполнения ими возложенных на них полномочий по поддержке экспорта в соответствии с Федеральным законом от 8 декабря 2003 года N 164-ФЗ «Об основах государственного регулирования внешнеторговой деятельности» в случае, если выполнение указанных работ (оказание услуг), передача имущественных прав осуществляются в соответствии с законодательством Российской Федерации, законодательством субъектов Российской Федерации, актами органов местного самоуправления.</w:t>
      </w:r>
      <w:proofErr w:type="gramEnd"/>
    </w:p>
    <w:p w:rsidR="006414A7" w:rsidRPr="006414A7" w:rsidRDefault="006414A7" w:rsidP="006414A7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Поправки налогового законодательства распространятся на меры поддержки, полученные (оказанные) после 1 января 2019 года, то есть на все меры, предусмотренные Национальным проектом по поддержке субъектов МСП.</w:t>
      </w:r>
    </w:p>
    <w:p w:rsidR="006414A7" w:rsidRPr="006414A7" w:rsidRDefault="006414A7" w:rsidP="006414A7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4A7" w:rsidRPr="006414A7" w:rsidRDefault="006414A7" w:rsidP="006414A7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Ссылка на ФЗ от 02.07.2021 N 305-ФЗ</w:t>
      </w: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history="1">
        <w:r w:rsidRPr="006414A7">
          <w:rPr>
            <w:rFonts w:ascii="Times New Roman" w:eastAsia="Times New Roman" w:hAnsi="Times New Roman" w:cs="Times New Roman"/>
            <w:color w:val="023361"/>
            <w:sz w:val="28"/>
            <w:szCs w:val="28"/>
            <w:bdr w:val="none" w:sz="0" w:space="0" w:color="auto" w:frame="1"/>
            <w:lang w:eastAsia="ru-RU"/>
          </w:rPr>
          <w:t>http://www.consultant.ru/document/cons_doc_LAW_388995/</w:t>
        </w:r>
      </w:hyperlink>
    </w:p>
    <w:p w:rsidR="00F31809" w:rsidRPr="006414A7" w:rsidRDefault="006414A7" w:rsidP="006414A7">
      <w:pPr>
        <w:rPr>
          <w:rFonts w:ascii="Times New Roman" w:hAnsi="Times New Roman" w:cs="Times New Roman"/>
          <w:sz w:val="28"/>
          <w:szCs w:val="28"/>
        </w:rPr>
      </w:pPr>
      <w:r w:rsidRPr="0064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*Ссылка на статью №251 НК РФ </w:t>
      </w:r>
      <w:hyperlink r:id="rId6" w:history="1">
        <w:r w:rsidRPr="006414A7">
          <w:rPr>
            <w:rFonts w:ascii="Times New Roman" w:eastAsia="Times New Roman" w:hAnsi="Times New Roman" w:cs="Times New Roman"/>
            <w:color w:val="023361"/>
            <w:sz w:val="28"/>
            <w:szCs w:val="28"/>
            <w:bdr w:val="none" w:sz="0" w:space="0" w:color="auto" w:frame="1"/>
            <w:lang w:eastAsia="ru-RU"/>
          </w:rPr>
          <w:t>http://www.consultant.ru/document/cons_doc_LAW_28165/850d11e08b0cb09a2318af00f2f0aff805d39c85/</w:t>
        </w:r>
      </w:hyperlink>
    </w:p>
    <w:sectPr w:rsidR="00F31809" w:rsidRPr="006414A7" w:rsidSect="0056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45406"/>
    <w:rsid w:val="00045406"/>
    <w:rsid w:val="005605CA"/>
    <w:rsid w:val="006414A7"/>
    <w:rsid w:val="008B3684"/>
    <w:rsid w:val="00D773DB"/>
    <w:rsid w:val="00F3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165/850d11e08b0cb09a2318af00f2f0aff805d39c85/" TargetMode="External"/><Relationship Id="rId5" Type="http://schemas.openxmlformats.org/officeDocument/2006/relationships/hyperlink" Target="http://www.consultant.ru/document/cons_doc_LAW_388995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2021-07-19T05:57:00Z</cp:lastPrinted>
  <dcterms:created xsi:type="dcterms:W3CDTF">2021-07-19T05:34:00Z</dcterms:created>
  <dcterms:modified xsi:type="dcterms:W3CDTF">2021-08-20T10:40:00Z</dcterms:modified>
</cp:coreProperties>
</file>