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rPr>
          <w:rFonts w:ascii="Times New Roman" w:hAnsi="Times New Roman" w:cs="Times New Roman"/>
          <w:sz w:val="28"/>
          <w:szCs w:val="28"/>
        </w:rPr>
      </w:pPr>
      <w:r>
        <w:rPr>
          <w:rFonts w:cs="Times New Roman" w:ascii="Times New Roman" w:hAnsi="Times New Roman"/>
          <w:sz w:val="28"/>
          <w:szCs w:val="28"/>
        </w:rPr>
        <w:t xml:space="preserve">СОВЕТ ДЕПУТАТОВ КРУТОЯРСКОГО МУНИЦИПАЛЬНОГО ОБРАЗОВАНИЯ </w:t>
      </w:r>
    </w:p>
    <w:p>
      <w:pPr>
        <w:pStyle w:val="Style20"/>
        <w:rPr>
          <w:rFonts w:ascii="Times New Roman" w:hAnsi="Times New Roman" w:cs="Times New Roman"/>
          <w:sz w:val="28"/>
          <w:szCs w:val="28"/>
        </w:rPr>
      </w:pPr>
      <w:r>
        <w:rPr>
          <w:rFonts w:cs="Times New Roman" w:ascii="Times New Roman" w:hAnsi="Times New Roman"/>
          <w:sz w:val="28"/>
          <w:szCs w:val="28"/>
        </w:rPr>
        <w:t>ЕКАТЕРИНОВСКОГО МУНИЦИПАЛЬНОГО РАЙОНА САРАТОВСКОЙ ОБЛАСТИ</w:t>
      </w:r>
    </w:p>
    <w:p>
      <w:pPr>
        <w:pStyle w:val="Style20"/>
        <w:rPr/>
      </w:pPr>
      <w:r>
        <w:rPr>
          <w:rFonts w:cs="Times New Roman" w:ascii="Times New Roman" w:hAnsi="Times New Roman"/>
          <w:sz w:val="28"/>
          <w:szCs w:val="28"/>
        </w:rPr>
        <w:t xml:space="preserve">Шестьдесят </w:t>
      </w:r>
      <w:r>
        <w:rPr>
          <w:rFonts w:cs="Times New Roman" w:ascii="Times New Roman" w:hAnsi="Times New Roman"/>
          <w:sz w:val="28"/>
          <w:szCs w:val="28"/>
        </w:rPr>
        <w:t>девятое</w:t>
      </w:r>
      <w:r>
        <w:rPr>
          <w:rFonts w:cs="Times New Roman" w:ascii="Times New Roman" w:hAnsi="Times New Roman"/>
          <w:sz w:val="28"/>
          <w:szCs w:val="28"/>
        </w:rPr>
        <w:t xml:space="preserve"> заседание Совета депутатов Крутоярского</w:t>
      </w:r>
    </w:p>
    <w:p>
      <w:pPr>
        <w:pStyle w:val="Style20"/>
        <w:rPr/>
      </w:pPr>
      <w:r>
        <w:rPr>
          <w:rFonts w:cs="Times New Roman" w:ascii="Times New Roman" w:hAnsi="Times New Roman"/>
          <w:sz w:val="28"/>
          <w:szCs w:val="28"/>
        </w:rPr>
        <w:t xml:space="preserve">муниципального образования </w:t>
      </w:r>
    </w:p>
    <w:p>
      <w:pPr>
        <w:pStyle w:val="Style20"/>
        <w:shd w:val="clear" w:color="auto" w:fill="FFFFFF"/>
        <w:spacing w:before="0" w:after="0"/>
        <w:jc w:val="center"/>
        <w:rPr/>
      </w:pPr>
      <w:r>
        <w:rPr>
          <w:rStyle w:val="S1"/>
          <w:rFonts w:cs="Times New Roman" w:ascii="Times New Roman" w:hAnsi="Times New Roman"/>
          <w:b/>
          <w:caps/>
          <w:color w:val="000000"/>
          <w:sz w:val="28"/>
          <w:szCs w:val="28"/>
        </w:rPr>
        <w:t>четвертого созыва</w:t>
      </w:r>
    </w:p>
    <w:p>
      <w:pPr>
        <w:pStyle w:val="P3"/>
        <w:shd w:val="clear" w:color="auto" w:fill="FFFFFF"/>
        <w:jc w:val="center"/>
        <w:rPr>
          <w:b/>
          <w:b/>
          <w:bCs/>
          <w:color w:val="000000"/>
          <w:sz w:val="28"/>
          <w:szCs w:val="28"/>
        </w:rPr>
      </w:pPr>
      <w:r>
        <w:rPr>
          <w:rStyle w:val="S1"/>
          <w:b/>
          <w:color w:val="000000"/>
          <w:sz w:val="28"/>
          <w:szCs w:val="28"/>
        </w:rPr>
        <w:t>РЕШЕНИЕ</w:t>
      </w:r>
    </w:p>
    <w:p>
      <w:pPr>
        <w:pStyle w:val="P3"/>
        <w:shd w:val="clear" w:color="auto" w:fill="FFFFFF"/>
        <w:rPr/>
      </w:pPr>
      <w:r>
        <w:rPr>
          <w:rStyle w:val="S1"/>
          <w:b/>
          <w:color w:val="000000"/>
          <w:sz w:val="28"/>
          <w:szCs w:val="28"/>
        </w:rPr>
        <w:t xml:space="preserve">   </w:t>
      </w:r>
      <w:r>
        <w:rPr>
          <w:rStyle w:val="S1"/>
          <w:b/>
          <w:color w:val="000000"/>
          <w:sz w:val="28"/>
          <w:szCs w:val="28"/>
        </w:rPr>
        <w:t xml:space="preserve">от  </w:t>
      </w:r>
      <w:r>
        <w:rPr>
          <w:rStyle w:val="S1"/>
          <w:b/>
          <w:color w:val="000000"/>
          <w:sz w:val="28"/>
          <w:szCs w:val="28"/>
        </w:rPr>
        <w:t>19</w:t>
      </w:r>
      <w:r>
        <w:rPr>
          <w:rStyle w:val="S1"/>
          <w:b/>
          <w:color w:val="000000"/>
          <w:sz w:val="28"/>
          <w:szCs w:val="28"/>
        </w:rPr>
        <w:t xml:space="preserve"> мая 2021 года                    № 116</w:t>
      </w:r>
    </w:p>
    <w:p>
      <w:pPr>
        <w:pStyle w:val="Normal"/>
        <w:shd w:val="clear" w:color="auto" w:fill="F9F9F9"/>
        <w:spacing w:lineRule="auto" w:line="240" w:before="0" w:after="240"/>
        <w:textAlignment w:val="baseline"/>
        <w:rPr/>
      </w:pPr>
      <w:r>
        <w:rPr>
          <w:rFonts w:eastAsia="Times New Roman" w:cs="Times New Roman" w:ascii="Times New Roman" w:hAnsi="Times New Roman"/>
          <w:b/>
          <w:sz w:val="28"/>
          <w:szCs w:val="28"/>
        </w:rPr>
        <w:t>Об утверждении Порядка определения размера арендной платы за земельные участки, находящиеся в муниципальной собственности  Крутоярского муниципального образования Екатериновского муниципального района Саратовской области, предоставленные в аренду без торгов</w:t>
      </w:r>
    </w:p>
    <w:p>
      <w:pPr>
        <w:pStyle w:val="Normal"/>
        <w:shd w:val="clear" w:color="auto" w:fill="F9F9F9"/>
        <w:spacing w:lineRule="auto" w:line="240" w:before="0" w:after="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w:t>
      </w:r>
      <w:r>
        <w:rPr>
          <w:rFonts w:eastAsia="Times New Roman" w:cs="Times New Roman" w:ascii="Times New Roman" w:hAnsi="Times New Roman"/>
          <w:sz w:val="28"/>
          <w:szCs w:val="28"/>
          <w:u w:val="single"/>
        </w:rPr>
        <w:t xml:space="preserve"> Законом Саратовской области  от 24.09.2014 г.  № 122-ЗСО «О земле</w:t>
      </w:r>
      <w:r>
        <w:rPr>
          <w:rFonts w:eastAsia="Times New Roman" w:cs="Times New Roman" w:ascii="Times New Roman" w:hAnsi="Times New Roman"/>
          <w:sz w:val="28"/>
          <w:szCs w:val="28"/>
        </w:rPr>
        <w:t>», постановлением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Устава Крутоярского муниципального образования, Совет депутатов Крутоярского муниципального образования</w:t>
      </w:r>
    </w:p>
    <w:p>
      <w:pPr>
        <w:pStyle w:val="Normal"/>
        <w:shd w:val="clear" w:color="auto" w:fill="F9F9F9"/>
        <w:spacing w:lineRule="auto" w:line="240" w:before="0" w:after="240"/>
        <w:ind w:left="270" w:hanging="0"/>
        <w:jc w:val="center"/>
        <w:textAlignment w:val="baseline"/>
        <w:rPr/>
      </w:pPr>
      <w:r>
        <w:rPr>
          <w:rFonts w:eastAsia="Times New Roman" w:cs="Times New Roman" w:ascii="Times New Roman" w:hAnsi="Times New Roman"/>
          <w:b/>
          <w:sz w:val="28"/>
          <w:szCs w:val="28"/>
        </w:rPr>
        <w:t>Р Е Ш И Л:</w:t>
      </w:r>
    </w:p>
    <w:p>
      <w:pPr>
        <w:pStyle w:val="Normal"/>
        <w:numPr>
          <w:ilvl w:val="0"/>
          <w:numId w:val="0"/>
        </w:numPr>
        <w:shd w:val="clear" w:color="auto" w:fill="F9F9F9"/>
        <w:spacing w:lineRule="auto" w:line="240" w:before="0" w:after="240"/>
        <w:ind w:left="630" w:hanging="0"/>
        <w:textAlignment w:val="baseline"/>
        <w:rPr/>
      </w:pPr>
      <w:r>
        <w:rPr>
          <w:rFonts w:eastAsia="Times New Roman" w:cs="Times New Roman" w:ascii="Times New Roman" w:hAnsi="Times New Roman"/>
          <w:sz w:val="28"/>
          <w:szCs w:val="28"/>
        </w:rPr>
        <w:t>1.Утвердить Порядок определения размера арендной платы за земельные участки, находящиеся в муниципальной собственности Крутоярского муниципального образования Екатериновского муниципального района, предоставленные в аренду без торгов, согласно приложению.</w:t>
      </w:r>
    </w:p>
    <w:p>
      <w:pPr>
        <w:pStyle w:val="Normal"/>
        <w:numPr>
          <w:ilvl w:val="0"/>
          <w:numId w:val="0"/>
        </w:numPr>
        <w:shd w:val="clear" w:color="auto" w:fill="F9F9F9"/>
        <w:spacing w:lineRule="auto" w:line="240" w:before="0" w:after="240"/>
        <w:ind w:left="630" w:hanging="0"/>
        <w:textAlignment w:val="baseline"/>
        <w:rPr/>
      </w:pPr>
      <w:r>
        <w:rPr>
          <w:rFonts w:eastAsia="Times New Roman" w:cs="Times New Roman" w:ascii="Times New Roman" w:hAnsi="Times New Roman"/>
          <w:color w:val="00000A"/>
          <w:sz w:val="28"/>
          <w:szCs w:val="28"/>
          <w:lang w:eastAsia="ru-RU"/>
        </w:rPr>
        <w:t>2. Обнародовать настоящее решение в специально отведенных местах обнародования, а также разместить на официальном сайте в сети «Интернет».</w:t>
      </w:r>
    </w:p>
    <w:p>
      <w:pPr>
        <w:pStyle w:val="Normal"/>
        <w:numPr>
          <w:ilvl w:val="0"/>
          <w:numId w:val="0"/>
        </w:numPr>
        <w:shd w:val="clear" w:color="auto" w:fill="F9F9F9"/>
        <w:spacing w:lineRule="auto" w:line="240" w:before="0" w:after="240"/>
        <w:ind w:left="630" w:hanging="0"/>
        <w:textAlignment w:val="baseline"/>
        <w:rPr/>
      </w:pPr>
      <w:r>
        <w:rPr>
          <w:rFonts w:eastAsia="Times New Roman" w:cs="Times New Roman" w:ascii="Times New Roman" w:hAnsi="Times New Roman"/>
          <w:color w:val="00000A"/>
          <w:sz w:val="28"/>
          <w:szCs w:val="28"/>
          <w:lang w:eastAsia="ru-RU"/>
        </w:rPr>
        <w:t>3. Решение вступает в силу со дня его обнародования.</w:t>
      </w:r>
    </w:p>
    <w:p>
      <w:pPr>
        <w:pStyle w:val="Normal"/>
        <w:shd w:val="clear" w:color="auto" w:fill="F9F9F9"/>
        <w:spacing w:lineRule="auto" w:line="240" w:before="0" w:after="24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w:t>
      </w:r>
    </w:p>
    <w:p>
      <w:pPr>
        <w:pStyle w:val="Normal"/>
        <w:shd w:val="clear" w:color="auto" w:fill="F9F9F9"/>
        <w:spacing w:lineRule="auto" w:line="240" w:before="0" w:after="240"/>
        <w:textAlignment w:val="baseline"/>
        <w:rPr/>
      </w:pPr>
      <w:r>
        <w:rPr>
          <w:rFonts w:eastAsia="Times New Roman" w:cs="Times New Roman" w:ascii="Times New Roman" w:hAnsi="Times New Roman"/>
          <w:b/>
          <w:sz w:val="28"/>
          <w:szCs w:val="28"/>
        </w:rPr>
        <w:t>Глава Крутоярского                                                                                             муниципального образования                                         А.Е.Лапшин</w:t>
      </w:r>
    </w:p>
    <w:p>
      <w:pPr>
        <w:pStyle w:val="Normal"/>
        <w:shd w:val="clear" w:color="auto" w:fill="F9F9F9"/>
        <w:spacing w:lineRule="auto" w:line="240" w:before="0" w:after="240"/>
        <w:jc w:val="right"/>
        <w:textAlignment w:val="baseline"/>
        <w:rPr/>
      </w:pPr>
      <w:r>
        <w:rPr>
          <w:rFonts w:eastAsia="Times New Roman" w:cs="Times New Roman" w:ascii="Times New Roman" w:hAnsi="Times New Roman"/>
          <w:b/>
          <w:sz w:val="28"/>
          <w:szCs w:val="28"/>
        </w:rPr>
        <w:t>УТВЕРЖДЕН</w:t>
      </w:r>
    </w:p>
    <w:p>
      <w:pPr>
        <w:pStyle w:val="Normal"/>
        <w:shd w:val="clear" w:color="auto" w:fill="F9F9F9"/>
        <w:spacing w:lineRule="auto" w:line="240" w:before="0" w:after="240"/>
        <w:jc w:val="right"/>
        <w:textAlignment w:val="baseline"/>
        <w:rPr/>
      </w:pPr>
      <w:r>
        <w:rPr>
          <w:rFonts w:eastAsia="Times New Roman" w:cs="Times New Roman" w:ascii="Times New Roman" w:hAnsi="Times New Roman"/>
          <w:b/>
          <w:sz w:val="24"/>
          <w:szCs w:val="24"/>
        </w:rPr>
        <w:t xml:space="preserve">Приложение                                                                                                                                               к решению Совета депутатов                                                                                                   Крутоярского муниципального образования                                                                                    от </w:t>
      </w:r>
      <w:r>
        <w:rPr>
          <w:rFonts w:eastAsia="Times New Roman" w:cs="Times New Roman" w:ascii="Times New Roman" w:hAnsi="Times New Roman"/>
          <w:b/>
          <w:sz w:val="24"/>
          <w:szCs w:val="24"/>
        </w:rPr>
        <w:t>19</w:t>
      </w:r>
      <w:r>
        <w:rPr>
          <w:rFonts w:eastAsia="Times New Roman" w:cs="Times New Roman" w:ascii="Times New Roman" w:hAnsi="Times New Roman"/>
          <w:b/>
          <w:sz w:val="24"/>
          <w:szCs w:val="24"/>
        </w:rPr>
        <w:t>.05.2021 г. № 116</w:t>
      </w:r>
    </w:p>
    <w:p>
      <w:pPr>
        <w:pStyle w:val="Normal"/>
        <w:shd w:val="clear" w:color="auto" w:fill="F9F9F9"/>
        <w:spacing w:lineRule="auto" w:line="240" w:before="0" w:after="0"/>
        <w:jc w:val="center"/>
        <w:textAlignment w:val="baseline"/>
        <w:rPr>
          <w:rFonts w:ascii="Times New Roman" w:hAnsi="Times New Roman" w:eastAsia="Times New Roman" w:cs="Times New Roman"/>
          <w:sz w:val="28"/>
          <w:szCs w:val="28"/>
        </w:rPr>
      </w:pPr>
      <w:r>
        <w:rPr>
          <w:rFonts w:eastAsia="Times New Roman" w:cs="Times New Roman" w:ascii="Times New Roman" w:hAnsi="Times New Roman"/>
          <w:b/>
          <w:bCs/>
          <w:sz w:val="28"/>
          <w:szCs w:val="28"/>
        </w:rPr>
        <w:t>ПОРЯДОК</w:t>
      </w:r>
    </w:p>
    <w:p>
      <w:pPr>
        <w:pStyle w:val="Normal"/>
        <w:shd w:val="clear" w:color="auto" w:fill="F9F9F9"/>
        <w:spacing w:lineRule="auto" w:line="240" w:before="0" w:after="0"/>
        <w:jc w:val="center"/>
        <w:textAlignment w:val="baseline"/>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определения размера арендной платы за земельные участки, находящиеся в муниципальной собственности </w:t>
      </w:r>
    </w:p>
    <w:p>
      <w:pPr>
        <w:pStyle w:val="Normal"/>
        <w:shd w:val="clear" w:color="auto" w:fill="F9F9F9"/>
        <w:spacing w:lineRule="auto" w:line="240" w:before="0" w:after="0"/>
        <w:jc w:val="center"/>
        <w:textAlignment w:val="baseline"/>
        <w:rPr>
          <w:rFonts w:ascii="Times New Roman" w:hAnsi="Times New Roman" w:eastAsia="Times New Roman" w:cs="Times New Roman"/>
          <w:b/>
          <w:b/>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b/>
          <w:sz w:val="28"/>
          <w:szCs w:val="28"/>
        </w:rPr>
        <w:t xml:space="preserve">Крутоярского муниципального образования </w:t>
      </w:r>
    </w:p>
    <w:p>
      <w:pPr>
        <w:pStyle w:val="Normal"/>
        <w:shd w:val="clear" w:color="auto" w:fill="F9F9F9"/>
        <w:spacing w:lineRule="auto" w:line="240" w:before="0" w:after="0"/>
        <w:jc w:val="center"/>
        <w:textAlignment w:val="baseline"/>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Екатериновского муниципального района </w:t>
      </w:r>
    </w:p>
    <w:p>
      <w:pPr>
        <w:pStyle w:val="Normal"/>
        <w:shd w:val="clear" w:color="auto" w:fill="F9F9F9"/>
        <w:spacing w:lineRule="auto" w:line="240" w:before="0" w:after="0"/>
        <w:jc w:val="center"/>
        <w:textAlignment w:val="baseline"/>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Саратовской области,</w:t>
      </w:r>
    </w:p>
    <w:p>
      <w:pPr>
        <w:pStyle w:val="Normal"/>
        <w:shd w:val="clear" w:color="auto" w:fill="F9F9F9"/>
        <w:spacing w:lineRule="auto" w:line="240" w:before="0" w:after="0"/>
        <w:jc w:val="center"/>
        <w:textAlignment w:val="baseline"/>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предоставленные в аренду без торгов</w:t>
      </w:r>
    </w:p>
    <w:p>
      <w:pPr>
        <w:pStyle w:val="Normal"/>
        <w:shd w:val="clear" w:color="auto" w:fill="F9F9F9"/>
        <w:spacing w:lineRule="auto" w:line="240" w:before="0" w:after="24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w:t>
      </w:r>
    </w:p>
    <w:p>
      <w:pPr>
        <w:pStyle w:val="Normal"/>
        <w:numPr>
          <w:ilvl w:val="0"/>
          <w:numId w:val="1"/>
        </w:numPr>
        <w:shd w:val="clear" w:color="auto" w:fill="F9F9F9"/>
        <w:spacing w:lineRule="auto" w:line="240" w:before="0" w:after="0"/>
        <w:ind w:left="-283" w:hanging="360"/>
        <w:textAlignment w:val="baseline"/>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Настоящий Порядок определения размера арендной платы за земельные участки, находящиеся в муниципальной собственности Крутоярского муниципального образования Екатериновского муниципального района, предоставленные в аренду без торгов (далее — Порядок), разработан в соответствии с </w:t>
      </w:r>
      <w:hyperlink r:id="rId2">
        <w:r>
          <w:rPr>
            <w:rStyle w:val="Style14"/>
            <w:rFonts w:eastAsia="Times New Roman" w:cs="Times New Roman" w:ascii="Times New Roman" w:hAnsi="Times New Roman"/>
            <w:sz w:val="28"/>
            <w:szCs w:val="28"/>
            <w:u w:val="single"/>
          </w:rPr>
          <w:t>Земельным кодексом Российской Федерации</w:t>
        </w:r>
      </w:hyperlink>
      <w:r>
        <w:rPr>
          <w:rFonts w:eastAsia="Times New Roman" w:cs="Times New Roman" w:ascii="Times New Roman" w:hAnsi="Times New Roman"/>
          <w:sz w:val="28"/>
          <w:szCs w:val="28"/>
        </w:rPr>
        <w:t>и </w:t>
      </w:r>
      <w:hyperlink r:id="rId3">
        <w:r>
          <w:rPr>
            <w:rStyle w:val="Style14"/>
            <w:rFonts w:eastAsia="Times New Roman" w:cs="Times New Roman" w:ascii="Times New Roman" w:hAnsi="Times New Roman"/>
            <w:sz w:val="28"/>
            <w:szCs w:val="28"/>
            <w:u w:val="single"/>
          </w:rPr>
          <w:t>постановлением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hyperlink>
      <w:r>
        <w:rPr>
          <w:rFonts w:eastAsia="Times New Roman" w:cs="Times New Roman" w:ascii="Times New Roman" w:hAnsi="Times New Roman"/>
          <w:sz w:val="28"/>
          <w:szCs w:val="28"/>
        </w:rPr>
        <w:t>», устанавливает правила определения размера арендной платы за земельные участки, находящиеся в муниципальной собственности Крутоярского муниципального образования Екатериновского муниципального района, предоставленные в аренду без торгов (далее — земельные участки).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 в том числе переоформления в установленном порядке права постоянного (бессрочного) пользования земельными участками на право аренды.</w:t>
      </w:r>
    </w:p>
    <w:p>
      <w:pPr>
        <w:pStyle w:val="Normal"/>
        <w:numPr>
          <w:ilvl w:val="0"/>
          <w:numId w:val="2"/>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Размер годовой арендной платы (далее — арендная плата) при аренде земельных участков определяется одним из следующих способов:</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на основании кадастровой стоимости земельных участков;</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на основании рыночной стоимости, определяемой в соответствии с законодательством Российской Федерации об оценочной деятельности;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 соответствии со ставками арендной платы либо методическими указаниями по ее расчету, утвержденными для земельных участков, находящихся в федеральной собственности.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2.1</w:t>
      </w:r>
      <w:r>
        <w:rPr>
          <w:rFonts w:eastAsia="Times New Roman" w:cs="Times New Roman" w:ascii="Times New Roman" w:hAnsi="Times New Roman"/>
          <w:sz w:val="28"/>
          <w:szCs w:val="28"/>
        </w:rPr>
        <w:t>. Размер годовой арендной платы, определенный на основании кадастровой стоимости земельного участка или на основании рыночной стоимости земельного участка, при заключении договора определяется по формуле:</w:t>
        <w:br/>
        <w:t>АП = К(Р)С x Саn x КИ, где:</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АП — размер арендной платы, руб.;</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К(Р) С — кадастровая или рыночная стоимость земельного участка, руб.;</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Саn — соответствующая ставка арендной платы согласно Порядку, %;</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КИ — коэффициент инфляции.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Коэффициент инфляции (КИ) определяется как произведение (П) ежегодных коэффициентов инфляции (УИ)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УИ — уровень инфляции, установленный в федеральном законе о федеральном бюджете по состоянию на 1 января соответствующего финансового года.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Коэффициент инфляции применяется в расчете, начиная с года, следующего за годом утверждения результатов кадастровой стоимости либо за годом определения рыночной стоимости земельного участка.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При исчислении коэффициента инфляции полученное число математически округляется до шести знаков после запятой.</w:t>
      </w:r>
    </w:p>
    <w:p>
      <w:pPr>
        <w:pStyle w:val="Normal"/>
        <w:numPr>
          <w:ilvl w:val="0"/>
          <w:numId w:val="3"/>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 установленном в пунктах 3.1 — 3.6 настоящего раздела.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3.1</w:t>
      </w:r>
      <w:r>
        <w:rPr>
          <w:rFonts w:eastAsia="Times New Roman" w:cs="Times New Roman" w:ascii="Times New Roman" w:hAnsi="Times New Roman"/>
          <w:sz w:val="28"/>
          <w:szCs w:val="28"/>
        </w:rPr>
        <w:t>. Арендная плата рассчитывается в размере 0,01 процента от кадастровой стоимости в отношении следующих земельных участков:</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1)    земельного участка изъятого из оборота, если в случаях, установленных федеральными законами, он может быть передан в аренду;</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2)    земельного участка, загрязненного опасными отходами, радиоактивными веществами, подвергшегося заражению и деградации, за исключением случаев консервации земель с изъятием их из оборота;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3)    земельного участка, предоставленного гражданину, имеющему трёх и более детей, для индивидуального жилищного строительства или для ведения личного подсобного хозяйства в границах населенного пункта.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3.2</w:t>
      </w:r>
      <w:r>
        <w:rPr>
          <w:rFonts w:eastAsia="Times New Roman" w:cs="Times New Roman" w:ascii="Times New Roman" w:hAnsi="Times New Roman"/>
          <w:sz w:val="28"/>
          <w:szCs w:val="28"/>
        </w:rPr>
        <w:t>.     Арендная плата рассчитывается в размере 0,1 процента от кадастровой стоимости в отношении земельного участка из земель сельскохозяйственного назначения, занятого защитными лесными насаждениями.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3.3</w:t>
      </w:r>
      <w:r>
        <w:rPr>
          <w:rFonts w:eastAsia="Times New Roman" w:cs="Times New Roman" w:ascii="Times New Roman" w:hAnsi="Times New Roman"/>
          <w:sz w:val="28"/>
          <w:szCs w:val="28"/>
        </w:rPr>
        <w:t>.     Арендная плата рассчитывается в размере 0,3 процента от кадастровой стоимости в отношении следующих земельных участков:</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1)   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пунктом 3.1 раздела 3 и пунктом 6.2 раздела 6 Порядка;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2)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пунктом 3.1 раздела 3 и подпунктом 1 пункта 6.2 раздела 6 Порядка;                                                                                                                        3)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3.4.</w:t>
      </w:r>
      <w:r>
        <w:rPr>
          <w:rFonts w:eastAsia="Times New Roman" w:cs="Times New Roman" w:ascii="Times New Roman" w:hAnsi="Times New Roman"/>
          <w:sz w:val="28"/>
          <w:szCs w:val="28"/>
        </w:rPr>
        <w:t xml:space="preserve"> Арендная плата рассчитывается в размере 2 процентов от кадастровой стоимости в отношении следующих земельных участков:</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1)   земельного участка из земель сельскохозяйственного назначения, занятого сельскохозяйственными угодьями, за исключением случаев, предусмотренных подпунктом 2 пункта 3.3 раздела 3 и подпунктом 1 пункта 6.2 раздела 6 Порядка;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2)    земельного участка в составе зоны сельскохозяйственного использования в населенных пунктах, используемого для сельскохозяйственного производства, за исключением случаев, предусмотренных подпунктом 2 пункта 3.3 раздела 3 и подпунктом 1 пункта 6.2 раздела 6 Порядка.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3.5.</w:t>
      </w:r>
      <w:r>
        <w:rPr>
          <w:rFonts w:eastAsia="Times New Roman" w:cs="Times New Roman" w:ascii="Times New Roman" w:hAnsi="Times New Roman"/>
          <w:sz w:val="28"/>
          <w:szCs w:val="28"/>
        </w:rPr>
        <w:t xml:space="preserve">   Арендная плата рассчитывается в размере 2,5 процента от кадастровой стоимости в отношении следующих земельных участков:</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1)  земельного участка,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года № 137-ФЗ «О введении в действие Земельного кодекса Российской Федерации», в случае невведения в эксплуатацию объектов недвижимости по истечении двух лет с даты заключения договора аренды земельного участка;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2)    земельного участка в составе земель особо охраняемых территорий и объектов, за исключением случаев, предусмотренных пунктом 6.1 раздела 6 и разделом 7 Порядка.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3)    земельного участка из земель населенных пунктов, за исключением случаев, предусмотренных пунктами 3.1, 3.3, подпунктом 2 пункта 3.4, подпунктом 1 пункта 3.5, пунктом 3.6раздела 3, разделами 6 и 7 Порядка.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3.6</w:t>
      </w:r>
      <w:r>
        <w:rPr>
          <w:rFonts w:eastAsia="Times New Roman" w:cs="Times New Roman" w:ascii="Times New Roman" w:hAnsi="Times New Roman"/>
          <w:sz w:val="28"/>
          <w:szCs w:val="28"/>
        </w:rPr>
        <w:t>.     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года  № 137-ФЗ «О введении в действие Земельного кодекса Российской Федерации», в случае невведения в эксплуатацию объектов недвижимости по истечении трех лет с даты заключения договора аренды земельного участка.</w:t>
      </w:r>
    </w:p>
    <w:p>
      <w:pPr>
        <w:pStyle w:val="Normal"/>
        <w:numPr>
          <w:ilvl w:val="0"/>
          <w:numId w:val="4"/>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Арендная плата определяется на основании рыночной стоимости земельного участка, определяемой в соответствии с законодательством Российской Федерации об оценочной деятельности в размере, установленном в подпункте 4.1 настоящего раздела.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4.1.</w:t>
      </w:r>
      <w:r>
        <w:rPr>
          <w:rFonts w:eastAsia="Times New Roman" w:cs="Times New Roman" w:ascii="Times New Roman" w:hAnsi="Times New Roman"/>
          <w:sz w:val="28"/>
          <w:szCs w:val="28"/>
        </w:rPr>
        <w:t xml:space="preserve">   Арендная плата рассчитывается в размере 1,5 процента от рыночной стоимости в отношении следующих земельных участков:</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1)   земельного участка общего пользования, за исключением случаев, предусмотренных разделами 6 и 7 Порядка;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2)    земельного участка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случаев, предусмотренных подпунктом 2 пункта 6.2 раздела 6 и разделом 7 Порядка;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3)     земельного участка, в отношении которого законодательством Российской Федерации или Порядком не установлен иной порядок определения размера арендной платы.</w:t>
      </w:r>
    </w:p>
    <w:p>
      <w:pPr>
        <w:pStyle w:val="Normal"/>
        <w:numPr>
          <w:ilvl w:val="0"/>
          <w:numId w:val="5"/>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Арендная плата устанавливается в размере, определенном по результатам оценки рыночной стоимости, определяемой в соответствии с законодательством Российской Федерации об оценочной деятельности, в отношении земельных участков, предоставленных юридическим лицам в соответствии с распоряжением главы администрации (губернатора)  Саратовской области  для реализации масштабных инвестиционных проектов, при условии соответствия указанных инвестиционных проектов критериям, установленным законом Саратовской области.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Арендная плата устанавливается сроком на десять лет с даты заключения договора аренды в размере 50% от размера, определенного по результатам оценки рыночной стоимости, определяемой в соответствии с законодательством Российской Федерации об оценочной деятельности, в отношении земельных участков, предоставленных для реализации масштабных инвестиционных проектов, предусматривающих размещение объектов недвижимости и (или) инфраструктуры индустриальных (промышленных) парков.</w:t>
      </w:r>
    </w:p>
    <w:p>
      <w:pPr>
        <w:pStyle w:val="Normal"/>
        <w:numPr>
          <w:ilvl w:val="0"/>
          <w:numId w:val="6"/>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Размер арендной платы за земельный участок определяется в размере земельного налога в следующих случаях:</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6.1</w:t>
      </w:r>
      <w:r>
        <w:rPr>
          <w:rFonts w:eastAsia="Times New Roman" w:cs="Times New Roman" w:ascii="Times New Roman" w:hAnsi="Times New Roman"/>
          <w:sz w:val="28"/>
          <w:szCs w:val="28"/>
        </w:rPr>
        <w:t>.   Арендная плата рассчитывается в размере земельного налога в отношении земельного участка, используемого по договору аренды, заключенному до 1 марта 2015 года, исключительно для осуществления деятельности организаций отдыха и оздоровления детей летнего, сезонного и круглогодичного функционирования.</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6.2</w:t>
      </w:r>
      <w:r>
        <w:rPr>
          <w:rFonts w:eastAsia="Times New Roman" w:cs="Times New Roman" w:ascii="Times New Roman" w:hAnsi="Times New Roman"/>
          <w:sz w:val="28"/>
          <w:szCs w:val="28"/>
        </w:rPr>
        <w:t>.      Арендная плата рассчитывается в размере земельного налога в случае заключения договора аренды земельного участка со следующими лицами: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1)    с гражданами, имеющими в соответствии с федеральными законами, законами  Саратовской области право на первоочередное или внеочередное приобретение земельных участков, за исключением случая, предусмотренного подпунктом 3 пункта 3.1 раздела 3 Порядка;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2)    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3)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4)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6.3</w:t>
      </w:r>
      <w:r>
        <w:rPr>
          <w:rFonts w:eastAsia="Times New Roman" w:cs="Times New Roman" w:ascii="Times New Roman" w:hAnsi="Times New Roman"/>
          <w:sz w:val="28"/>
          <w:szCs w:val="28"/>
        </w:rPr>
        <w:t>.   Арендная плата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устанавливается в размере, равном земельному налогу, установленному в отношении предназначенного для использования в сходных целях и занимаемого зданиями, сооружениями земельного участка, для которого указанные ограничения права на приобретение в собственность отсутствуют, за исключением случаев, указанных в пункте 3.1 раздела 3, подпункте 3 пункта 3.3 раздела 3 и пункте 7.2 раздела 7 Порядка, а также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садоводства.</w:t>
      </w:r>
    </w:p>
    <w:p>
      <w:pPr>
        <w:pStyle w:val="Normal"/>
        <w:numPr>
          <w:ilvl w:val="0"/>
          <w:numId w:val="7"/>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7.1</w:t>
      </w:r>
      <w:r>
        <w:rPr>
          <w:rFonts w:eastAsia="Times New Roman" w:cs="Times New Roman" w:ascii="Times New Roman" w:hAnsi="Times New Roman"/>
          <w:sz w:val="28"/>
          <w:szCs w:val="28"/>
        </w:rPr>
        <w:t>. В случае предоставления земельного участка для проведения работ, связанных с использованием недрами.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7.2</w:t>
      </w:r>
      <w:r>
        <w:rPr>
          <w:rFonts w:eastAsia="Times New Roman" w:cs="Times New Roman" w:ascii="Times New Roman" w:hAnsi="Times New Roman"/>
          <w:sz w:val="28"/>
          <w:szCs w:val="28"/>
        </w:rPr>
        <w:t>. В случае предоставления земельного участка для размещения следующих объектов:</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1)   объектов федеральных энергетических систем и объектов энергетических систем регионального значения;</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2)   объектов использования атомной энергии;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3)   объектов обороны страны и безопасности государства, в том числе инженерно-технические сооружений, линий связи и коммуникаций, возведенных в интересах защиты и охраны Государственной границы Российской Федерации;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4)   объектов транспорта и объектов связи федерального и регионального значения, объектов инфраструктуры железнодорожного транспорта общего пользования;</w:t>
      </w:r>
    </w:p>
    <w:p>
      <w:pPr>
        <w:pStyle w:val="Normal"/>
        <w:shd w:val="clear" w:color="auto" w:fill="F9F9F9"/>
        <w:spacing w:lineRule="auto" w:line="240" w:before="0" w:afterAutospacing="1"/>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5)   объектов, обеспечивающих космическую деятельность;                                                       6)   линейных объектов федерального и регионального значения, обеспечивающих деятельность субъектов естественных монополий;                                 7)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8)   автомобильных дорог федерального, регионального или межмуниципального, местного значения;                                                                           9)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разделом 7 Порядка для земельных участков, на которых размещены объекты, перечисленные в пункте 7.2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pPr>
        <w:pStyle w:val="Normal"/>
        <w:numPr>
          <w:ilvl w:val="0"/>
          <w:numId w:val="8"/>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Арендная плата рассчитывается в размере 1 процента от кадастровой стоимости в отношении следующих земельных участков:</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8.1</w:t>
      </w:r>
      <w:r>
        <w:rPr>
          <w:rFonts w:eastAsia="Times New Roman" w:cs="Times New Roman" w:ascii="Times New Roman" w:hAnsi="Times New Roman"/>
          <w:sz w:val="28"/>
          <w:szCs w:val="28"/>
        </w:rPr>
        <w:t>.  Земельного участка, используемого для размещения платной автомобильной дороги или автомобильной дороги, содержащей платные участки, либо предоставленного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8.2</w:t>
      </w:r>
      <w:r>
        <w:rPr>
          <w:rFonts w:eastAsia="Times New Roman" w:cs="Times New Roman" w:ascii="Times New Roman" w:hAnsi="Times New Roman"/>
          <w:sz w:val="28"/>
          <w:szCs w:val="28"/>
        </w:rPr>
        <w:t>.  Земельного участка, предоставленного казачьему обществу, внесенному в государственный реестр казачьих обществ в Российской Федерации, на территории его деятельности, определенной уставом казачьего общества, для осуществления сельскохозяйственного производства, сохранения, развития традиционного образа жизни и хозяйствования казачьих обществ.</w:t>
      </w:r>
    </w:p>
    <w:p>
      <w:pPr>
        <w:pStyle w:val="Normal"/>
        <w:numPr>
          <w:ilvl w:val="0"/>
          <w:numId w:val="9"/>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 случае если в Едином государственном реестре недвижимости кадастровая стоимость земельного участка не указана, либо указана в размере, равном одному рублю, расчет арендной платы осуществляется на основании рыночной стоимости земельного участка, определенной по результатам рыночной оценки, проведенной в соответствии с федеральным законодательством об оценочной деятельности.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При этом рыночная стоимость земельного участка для расчета арендной платы применяется в следующем порядке:</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для заключаемого договора аренды земельного участка — с даты заключения договора;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для действующего договора аренды земельного участка — с даты определения рыночной стоимости земельного участка как объекта оценки.</w:t>
      </w:r>
    </w:p>
    <w:p>
      <w:pPr>
        <w:pStyle w:val="Normal"/>
        <w:numPr>
          <w:ilvl w:val="0"/>
          <w:numId w:val="10"/>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Арендная плата за земельный участок, если иное не установлено федеральным законодательством, а также разделами 6-8 Порядка, пересматривается арендодателем в одностороннем порядке в таких случаях как:</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10.1</w:t>
      </w:r>
      <w:r>
        <w:rPr>
          <w:rFonts w:eastAsia="Times New Roman" w:cs="Times New Roman" w:ascii="Times New Roman" w:hAnsi="Times New Roman"/>
          <w:sz w:val="28"/>
          <w:szCs w:val="28"/>
        </w:rPr>
        <w:t>.    Изменение уровня инфляции.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10.2</w:t>
      </w:r>
      <w:r>
        <w:rPr>
          <w:rFonts w:eastAsia="Times New Roman" w:cs="Times New Roman" w:ascii="Times New Roman" w:hAnsi="Times New Roman"/>
          <w:sz w:val="28"/>
          <w:szCs w:val="28"/>
        </w:rPr>
        <w:t>.    Изменение кадастровой стоимости земельного участка, в том числе при изменении площади земельного участка, изменении вида разрешенного использования земельного участка, перевода земельного участка из одной категории в другую:</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1)    в случае утверждения результатов государственной кадастровой оценки земель арендная плата подлежит перерасчету с 1 января года, следующего за годом, в котором были утверждены такие результаты;</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2)    в случае если кадастровая стоимость земельного участка была оспорена в установленном законодательством порядке в комиссии и (или) суде и определена в размере рыночной стоимости такого земельного участка, при перерасчете арендной платы по таким основаниям уровень инфляции, указанный в пункте 11 Порядка, применяется в расчете размера арендной платы начиная с года, следующего за годом утверждения кадастровой стоимости земельного участка, которая была пересмотрена в установленном порядке.</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10.3</w:t>
      </w:r>
      <w:r>
        <w:rPr>
          <w:rFonts w:eastAsia="Times New Roman" w:cs="Times New Roman" w:ascii="Times New Roman" w:hAnsi="Times New Roman"/>
          <w:sz w:val="28"/>
          <w:szCs w:val="28"/>
        </w:rPr>
        <w:t>.    Изменение рыночной стоимости земельного участка: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в случае изменения методики расчета арендной платы при переходе на рыночную стоимость земельного участка — с даты определения новой рыночной стоимости земельного участка;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в иных случаях —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При заключении договора аренды земельного участка, в соответствии с которым арендная плата рассчитана на основании рыночной стоимости земельного участка,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10.4.</w:t>
      </w:r>
      <w:r>
        <w:rPr>
          <w:rFonts w:eastAsia="Times New Roman" w:cs="Times New Roman" w:ascii="Times New Roman" w:hAnsi="Times New Roman"/>
          <w:sz w:val="28"/>
          <w:szCs w:val="28"/>
        </w:rPr>
        <w:t xml:space="preserve">    Пересмотр ставок арендной платы и (или) ставок земельного налога.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10.5.</w:t>
      </w:r>
      <w:r>
        <w:rPr>
          <w:rFonts w:eastAsia="Times New Roman" w:cs="Times New Roman" w:ascii="Times New Roman" w:hAnsi="Times New Roman"/>
          <w:sz w:val="28"/>
          <w:szCs w:val="28"/>
        </w:rPr>
        <w:t xml:space="preserve">    Изменение законодательства Российской Федерации,  Саратовской области и органов местного самоуправления  Екатериновского муниципального района, регулирующего соответствующие правоотношения.</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10.6</w:t>
      </w:r>
      <w:r>
        <w:rPr>
          <w:rFonts w:eastAsia="Times New Roman" w:cs="Times New Roman" w:ascii="Times New Roman" w:hAnsi="Times New Roman"/>
          <w:sz w:val="28"/>
          <w:szCs w:val="28"/>
        </w:rPr>
        <w:t>.     В случаях, предусмотренных условиями договора.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u w:val="single"/>
        </w:rPr>
        <w:t>10.7</w:t>
      </w:r>
      <w:r>
        <w:rPr>
          <w:rFonts w:eastAsia="Times New Roman" w:cs="Times New Roman" w:ascii="Times New Roman" w:hAnsi="Times New Roman"/>
          <w:sz w:val="28"/>
          <w:szCs w:val="28"/>
        </w:rPr>
        <w:t>.     В иных случаях, предусмотренных законодательством.</w:t>
      </w:r>
    </w:p>
    <w:p>
      <w:pPr>
        <w:pStyle w:val="Normal"/>
        <w:numPr>
          <w:ilvl w:val="0"/>
          <w:numId w:val="11"/>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Арендная плата ежегодно изменяется в одностороннем порядке арендодателем на размер уровня инфляции, установленной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При этом коэффициент уровня инфляции в расчете арендной платы определяется по формуле коэффициента инфляции, установленной в пункте 2.1 раздела 2 настоящего Порядка.</w:t>
      </w:r>
    </w:p>
    <w:p>
      <w:pPr>
        <w:pStyle w:val="Normal"/>
        <w:numPr>
          <w:ilvl w:val="0"/>
          <w:numId w:val="12"/>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 случае утверждения результатов государственной кадастровой оценки земель или изменения рыночной стоимости земельного участка уровень инфляции, указанный в разделе 11 Порядка, применяется ежегодно, по состоянию на 1 января очередного финансового года, начиная с года, следующего за годом, в котором утверждены результаты кадастровой оценки земель или изменена рыночная стоимость земельного участка.</w:t>
      </w:r>
    </w:p>
    <w:p>
      <w:pPr>
        <w:pStyle w:val="Normal"/>
        <w:numPr>
          <w:ilvl w:val="0"/>
          <w:numId w:val="12"/>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Арендная плата, подлежащая уплате, рассчитывается от арендной платы, установленной договором аренды, за каждый день использования земельного участка в соответствующем арендном периоде.</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Арендным периодом признается месяц, квартал или полугодие в соответствии с условиями договора аренды земельного участка.</w:t>
      </w:r>
    </w:p>
    <w:p>
      <w:pPr>
        <w:pStyle w:val="Normal"/>
        <w:numPr>
          <w:ilvl w:val="0"/>
          <w:numId w:val="13"/>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 случае если на стороне арендатора земельного участка выступают несколько лиц,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 допускаемым действующим законодательством.</w:t>
      </w:r>
    </w:p>
    <w:p>
      <w:pPr>
        <w:pStyle w:val="Normal"/>
        <w:numPr>
          <w:ilvl w:val="0"/>
          <w:numId w:val="13"/>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 случае если на стороне арендатора земельного участка выступают несколько лиц, являющихся правообладателями зданий, сооружений, помещений в зданиях, сооружениях (их частей, долей в праве), расположенных на неделимом земельном участке, размер годовой арендной платы рассчитывается для каждого из них пропорционально площади зданий, сооружений, помещений (их частей, размеру принадлежащей им доли в праве) в указанных объектах недвижимости.</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Исключение из настоящего случая возможно с согласия всех правообладателей здания или помещений в них либо по решению суда.</w:t>
      </w:r>
    </w:p>
    <w:p>
      <w:pPr>
        <w:pStyle w:val="Normal"/>
        <w:numPr>
          <w:ilvl w:val="0"/>
          <w:numId w:val="14"/>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 случае если земельный участок имеет более чем один вид разрешенного использования, арендная плата, определяемая на основании кадастровой стоимости земельного участка, взимается по наибольшей ставке, установленной для соответствующего вида разрешенного использования земельного участка.</w:t>
      </w:r>
    </w:p>
    <w:p>
      <w:pPr>
        <w:pStyle w:val="Normal"/>
        <w:shd w:val="clear" w:color="auto" w:fill="F9F9F9"/>
        <w:spacing w:lineRule="auto" w:line="240" w:before="0" w:after="0"/>
        <w:ind w:left="-283" w:hanging="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Исключение из настоящего случая составляют земельные участки в составе земель населенных пунктов, одним из видов разрешенного использования которых является жилая застройка.</w:t>
      </w:r>
    </w:p>
    <w:p>
      <w:pPr>
        <w:pStyle w:val="Normal"/>
        <w:numPr>
          <w:ilvl w:val="0"/>
          <w:numId w:val="15"/>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 случае заключения нового договора аренды земельного участка, образованного из земельного участка, используемого по договору аренды, заключенному на торгах, в соответствии с пунктом 4 статьи 11.8 Земельного кодекса Российской Федерации, размер арендной платы в отношении образованного либо измененного земельного участка устанавливается на прежних условиях пропорционально площади образованного или измененного земельного участка.</w:t>
      </w:r>
    </w:p>
    <w:p>
      <w:pPr>
        <w:pStyle w:val="Normal"/>
        <w:numPr>
          <w:ilvl w:val="0"/>
          <w:numId w:val="15"/>
        </w:numPr>
        <w:shd w:val="clear" w:color="auto" w:fill="F9F9F9"/>
        <w:spacing w:lineRule="auto" w:line="240" w:before="0" w:after="0"/>
        <w:ind w:left="-283" w:hanging="360"/>
        <w:textAlignment w:val="baseline"/>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Если иное не установлено законодательством, арендная плата за земельный участок, ранее предоставленный по результатам торгов, в случае заключения нового договора аренды земельного участка в соответствии со статьей 39.6 Земельного кодекса Российской Федерации, за исключением случаев, предусмотренных подпунктом 9 пункта 2 указанной статьи, устанавливается в размере, равном размеру арендной платы по ранее заключенному договору аренды земельного участка на дату прекращения его действия. При этом размер арендной платы не может быть установлен ниже размера арендной платы, определяемой в соответствии с настоящим Порядком.</w:t>
      </w:r>
    </w:p>
    <w:p>
      <w:pPr>
        <w:pStyle w:val="Normal"/>
        <w:shd w:val="clear" w:color="auto" w:fill="F9F9F9"/>
        <w:spacing w:lineRule="auto" w:line="240" w:before="0" w:after="0"/>
        <w:ind w:left="-283" w:hanging="0"/>
        <w:textAlignment w:val="baseline"/>
        <w:rPr>
          <w:rFonts w:ascii="Helvetica" w:hAnsi="Helvetica" w:eastAsia="Times New Roman" w:cs="Helvetica"/>
          <w:color w:val="444444"/>
          <w:sz w:val="21"/>
          <w:szCs w:val="21"/>
        </w:rPr>
      </w:pPr>
      <w:r>
        <w:rPr>
          <w:rFonts w:eastAsia="Times New Roman" w:cs="Helvetica" w:ascii="Helvetica" w:hAnsi="Helvetica"/>
          <w:color w:val="444444"/>
          <w:sz w:val="21"/>
          <w:szCs w:val="21"/>
        </w:rPr>
        <w:t> </w:t>
      </w:r>
    </w:p>
    <w:p>
      <w:pPr>
        <w:pStyle w:val="Normal"/>
        <w:rPr/>
      </w:pPr>
      <w:r>
        <w:rPr/>
      </w:r>
    </w:p>
    <w:p>
      <w:pPr>
        <w:pStyle w:val="Normal"/>
        <w:rPr/>
      </w:pPr>
      <w:r>
        <w:rPr/>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swiss"/>
    <w:pitch w:val="variable"/>
  </w:font>
  <w:font w:name="Times New Roman">
    <w:charset w:val="01"/>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rPr>
        <w:sz w:val="28"/>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lvl w:ilvl="0">
      <w:start w:val="2"/>
      <w:numFmt w:val="decimal"/>
      <w:lvlText w:val="%1."/>
      <w:lvlJc w:val="left"/>
      <w:pPr>
        <w:tabs>
          <w:tab w:val="num" w:pos="360"/>
        </w:tabs>
        <w:ind w:left="360" w:hanging="360"/>
      </w:pPr>
      <w:rPr>
        <w:sz w:val="28"/>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lvl w:ilvl="0">
      <w:start w:val="3"/>
      <w:numFmt w:val="decimal"/>
      <w:lvlText w:val="%1."/>
      <w:lvlJc w:val="left"/>
      <w:pPr>
        <w:tabs>
          <w:tab w:val="num" w:pos="360"/>
        </w:tabs>
        <w:ind w:left="360" w:hanging="360"/>
      </w:pPr>
      <w:rPr>
        <w:sz w:val="28"/>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lvl w:ilvl="0">
      <w:start w:val="4"/>
      <w:numFmt w:val="decimal"/>
      <w:lvlText w:val="%1."/>
      <w:lvlJc w:val="left"/>
      <w:pPr>
        <w:tabs>
          <w:tab w:val="num" w:pos="360"/>
        </w:tabs>
        <w:ind w:left="360" w:hanging="360"/>
      </w:pPr>
      <w:rPr>
        <w:sz w:val="28"/>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lvl w:ilvl="0">
      <w:start w:val="5"/>
      <w:numFmt w:val="decimal"/>
      <w:lvlText w:val="%1."/>
      <w:lvlJc w:val="left"/>
      <w:pPr>
        <w:tabs>
          <w:tab w:val="num" w:pos="360"/>
        </w:tabs>
        <w:ind w:left="360" w:hanging="360"/>
      </w:pPr>
      <w:rPr>
        <w:sz w:val="28"/>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lvl w:ilvl="0">
      <w:start w:val="6"/>
      <w:numFmt w:val="decimal"/>
      <w:lvlText w:val="%1."/>
      <w:lvlJc w:val="left"/>
      <w:pPr>
        <w:tabs>
          <w:tab w:val="num" w:pos="360"/>
        </w:tabs>
        <w:ind w:left="360" w:hanging="360"/>
      </w:pPr>
      <w:rPr>
        <w:sz w:val="28"/>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lvl w:ilvl="0">
      <w:start w:val="7"/>
      <w:numFmt w:val="decimal"/>
      <w:lvlText w:val="%1."/>
      <w:lvlJc w:val="left"/>
      <w:pPr>
        <w:tabs>
          <w:tab w:val="num" w:pos="360"/>
        </w:tabs>
        <w:ind w:left="360" w:hanging="360"/>
      </w:pPr>
      <w:rPr>
        <w:sz w:val="28"/>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lvl w:ilvl="0">
      <w:start w:val="8"/>
      <w:numFmt w:val="decimal"/>
      <w:lvlText w:val="%1."/>
      <w:lvlJc w:val="left"/>
      <w:pPr>
        <w:tabs>
          <w:tab w:val="num" w:pos="360"/>
        </w:tabs>
        <w:ind w:left="360" w:hanging="360"/>
      </w:pPr>
      <w:rPr>
        <w:sz w:val="28"/>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lvl w:ilvl="0">
      <w:start w:val="9"/>
      <w:numFmt w:val="decimal"/>
      <w:lvlText w:val="%1."/>
      <w:lvlJc w:val="left"/>
      <w:pPr>
        <w:tabs>
          <w:tab w:val="num" w:pos="360"/>
        </w:tabs>
        <w:ind w:left="360" w:hanging="360"/>
      </w:pPr>
      <w:rPr>
        <w:sz w:val="28"/>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lvl w:ilvl="0">
      <w:start w:val="10"/>
      <w:numFmt w:val="decimal"/>
      <w:lvlText w:val="%1."/>
      <w:lvlJc w:val="left"/>
      <w:pPr>
        <w:tabs>
          <w:tab w:val="num" w:pos="720"/>
        </w:tabs>
        <w:ind w:left="720" w:hanging="360"/>
      </w:pPr>
      <w:rPr>
        <w:sz w:val="28"/>
        <w:b/>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lvl w:ilvl="0">
      <w:start w:val="11"/>
      <w:numFmt w:val="decimal"/>
      <w:lvlText w:val="%1."/>
      <w:lvlJc w:val="left"/>
      <w:pPr>
        <w:tabs>
          <w:tab w:val="num" w:pos="360"/>
        </w:tabs>
        <w:ind w:left="360" w:hanging="360"/>
      </w:pPr>
      <w:rPr>
        <w:sz w:val="28"/>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lvl w:ilvl="0">
      <w:start w:val="12"/>
      <w:numFmt w:val="decimal"/>
      <w:lvlText w:val="%1."/>
      <w:lvlJc w:val="left"/>
      <w:pPr>
        <w:tabs>
          <w:tab w:val="num" w:pos="360"/>
        </w:tabs>
        <w:ind w:left="360" w:hanging="360"/>
      </w:pPr>
      <w:rPr>
        <w:sz w:val="28"/>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lvl w:ilvl="0">
      <w:start w:val="14"/>
      <w:numFmt w:val="decimal"/>
      <w:lvlText w:val="%1."/>
      <w:lvlJc w:val="left"/>
      <w:pPr>
        <w:tabs>
          <w:tab w:val="num" w:pos="360"/>
        </w:tabs>
        <w:ind w:left="360" w:hanging="360"/>
      </w:pPr>
      <w:rPr>
        <w:sz w:val="28"/>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lvl w:ilvl="0">
      <w:start w:val="16"/>
      <w:numFmt w:val="decimal"/>
      <w:lvlText w:val="%1."/>
      <w:lvlJc w:val="left"/>
      <w:pPr>
        <w:tabs>
          <w:tab w:val="num" w:pos="360"/>
        </w:tabs>
        <w:ind w:left="360" w:hanging="360"/>
      </w:pPr>
      <w:rPr>
        <w:sz w:val="28"/>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lvl w:ilvl="0">
      <w:start w:val="17"/>
      <w:numFmt w:val="decimal"/>
      <w:lvlText w:val="%1."/>
      <w:lvlJc w:val="left"/>
      <w:pPr>
        <w:tabs>
          <w:tab w:val="num" w:pos="360"/>
        </w:tabs>
        <w:ind w:left="360" w:hanging="360"/>
      </w:pPr>
      <w:rPr>
        <w:sz w:val="28"/>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d3509"/>
    <w:pPr>
      <w:widowControl/>
      <w:bidi w:val="0"/>
      <w:spacing w:lineRule="auto" w:line="276" w:before="0" w:after="200"/>
      <w:jc w:val="left"/>
    </w:pPr>
    <w:rPr>
      <w:rFonts w:ascii="Calibri" w:hAnsi="Calibri" w:eastAsia="" w:cs="" w:asciiTheme="minorHAnsi" w:cstheme="minorBidi" w:eastAsiaTheme="minorEastAsia" w:hAnsiTheme="minorHAnsi"/>
      <w:color w:val="00000A"/>
      <w:sz w:val="22"/>
      <w:szCs w:val="22"/>
      <w:lang w:val="ru-RU" w:eastAsia="ru-RU" w:bidi="ar-SA"/>
    </w:rPr>
  </w:style>
  <w:style w:type="character" w:styleId="DefaultParagraphFont" w:default="1">
    <w:name w:val="Default Paragraph Font"/>
    <w:uiPriority w:val="1"/>
    <w:unhideWhenUsed/>
    <w:qFormat/>
    <w:rPr/>
  </w:style>
  <w:style w:type="character" w:styleId="Strong">
    <w:name w:val="Strong"/>
    <w:basedOn w:val="DefaultParagraphFont"/>
    <w:uiPriority w:val="22"/>
    <w:qFormat/>
    <w:rsid w:val="007d4168"/>
    <w:rPr>
      <w:b/>
      <w:bCs/>
    </w:rPr>
  </w:style>
  <w:style w:type="character" w:styleId="Style14">
    <w:name w:val="Интернет-ссылка"/>
    <w:basedOn w:val="DefaultParagraphFont"/>
    <w:uiPriority w:val="99"/>
    <w:semiHidden/>
    <w:unhideWhenUsed/>
    <w:rsid w:val="007d4168"/>
    <w:rPr>
      <w:color w:val="0000FF"/>
      <w:u w:val="single"/>
    </w:rPr>
  </w:style>
  <w:style w:type="character" w:styleId="S1" w:customStyle="1">
    <w:name w:val="s1"/>
    <w:basedOn w:val="DefaultParagraphFont"/>
    <w:qFormat/>
    <w:rsid w:val="006f5a19"/>
    <w:rPr/>
  </w:style>
  <w:style w:type="character" w:styleId="S2" w:customStyle="1">
    <w:name w:val="s2"/>
    <w:basedOn w:val="DefaultParagraphFont"/>
    <w:qFormat/>
    <w:rsid w:val="006f5a19"/>
    <w:rPr/>
  </w:style>
  <w:style w:type="character" w:styleId="ListLabel1">
    <w:name w:val="ListLabel 1"/>
    <w:qFormat/>
    <w:rPr>
      <w:rFonts w:ascii="Times New Roman" w:hAnsi="Times New Roman"/>
      <w:b/>
      <w:sz w:val="28"/>
    </w:rPr>
  </w:style>
  <w:style w:type="character" w:styleId="ListLabel2">
    <w:name w:val="ListLabel 2"/>
    <w:qFormat/>
    <w:rPr>
      <w:rFonts w:ascii="Times New Roman" w:hAnsi="Times New Roman"/>
      <w:b/>
      <w:sz w:val="28"/>
    </w:rPr>
  </w:style>
  <w:style w:type="character" w:styleId="ListLabel3">
    <w:name w:val="ListLabel 3"/>
    <w:qFormat/>
    <w:rPr>
      <w:rFonts w:ascii="Times New Roman" w:hAnsi="Times New Roman"/>
      <w:b/>
      <w:sz w:val="28"/>
    </w:rPr>
  </w:style>
  <w:style w:type="character" w:styleId="ListLabel4">
    <w:name w:val="ListLabel 4"/>
    <w:qFormat/>
    <w:rPr>
      <w:rFonts w:ascii="Times New Roman" w:hAnsi="Times New Roman"/>
      <w:b/>
      <w:sz w:val="28"/>
    </w:rPr>
  </w:style>
  <w:style w:type="character" w:styleId="ListLabel5">
    <w:name w:val="ListLabel 5"/>
    <w:qFormat/>
    <w:rPr>
      <w:rFonts w:ascii="Times New Roman" w:hAnsi="Times New Roman"/>
      <w:b/>
      <w:sz w:val="28"/>
    </w:rPr>
  </w:style>
  <w:style w:type="character" w:styleId="ListLabel6">
    <w:name w:val="ListLabel 6"/>
    <w:qFormat/>
    <w:rPr>
      <w:rFonts w:ascii="Times New Roman" w:hAnsi="Times New Roman"/>
      <w:b/>
      <w:sz w:val="28"/>
    </w:rPr>
  </w:style>
  <w:style w:type="character" w:styleId="ListLabel7">
    <w:name w:val="ListLabel 7"/>
    <w:qFormat/>
    <w:rPr>
      <w:rFonts w:ascii="Times New Roman" w:hAnsi="Times New Roman"/>
      <w:b/>
      <w:sz w:val="28"/>
    </w:rPr>
  </w:style>
  <w:style w:type="character" w:styleId="ListLabel8">
    <w:name w:val="ListLabel 8"/>
    <w:qFormat/>
    <w:rPr>
      <w:rFonts w:ascii="Times New Roman" w:hAnsi="Times New Roman"/>
      <w:b/>
      <w:sz w:val="28"/>
    </w:rPr>
  </w:style>
  <w:style w:type="character" w:styleId="ListLabel9">
    <w:name w:val="ListLabel 9"/>
    <w:qFormat/>
    <w:rPr>
      <w:rFonts w:ascii="Times New Roman" w:hAnsi="Times New Roman"/>
      <w:b/>
      <w:sz w:val="28"/>
    </w:rPr>
  </w:style>
  <w:style w:type="character" w:styleId="ListLabel10">
    <w:name w:val="ListLabel 10"/>
    <w:qFormat/>
    <w:rPr>
      <w:rFonts w:ascii="Times New Roman" w:hAnsi="Times New Roman"/>
      <w:b/>
      <w:sz w:val="28"/>
    </w:rPr>
  </w:style>
  <w:style w:type="character" w:styleId="ListLabel11">
    <w:name w:val="ListLabel 11"/>
    <w:qFormat/>
    <w:rPr>
      <w:rFonts w:ascii="Times New Roman" w:hAnsi="Times New Roman"/>
      <w:b/>
      <w:sz w:val="28"/>
    </w:rPr>
  </w:style>
  <w:style w:type="character" w:styleId="ListLabel12">
    <w:name w:val="ListLabel 12"/>
    <w:qFormat/>
    <w:rPr>
      <w:rFonts w:ascii="Times New Roman" w:hAnsi="Times New Roman"/>
      <w:b/>
      <w:sz w:val="28"/>
    </w:rPr>
  </w:style>
  <w:style w:type="character" w:styleId="ListLabel13">
    <w:name w:val="ListLabel 13"/>
    <w:qFormat/>
    <w:rPr>
      <w:rFonts w:ascii="Times New Roman" w:hAnsi="Times New Roman"/>
      <w:b/>
      <w:sz w:val="28"/>
    </w:rPr>
  </w:style>
  <w:style w:type="character" w:styleId="ListLabel14">
    <w:name w:val="ListLabel 14"/>
    <w:qFormat/>
    <w:rPr>
      <w:rFonts w:ascii="Times New Roman" w:hAnsi="Times New Roman"/>
      <w:b/>
      <w:sz w:val="28"/>
    </w:rPr>
  </w:style>
  <w:style w:type="character" w:styleId="ListLabel15">
    <w:name w:val="ListLabel 15"/>
    <w:qFormat/>
    <w:rPr>
      <w:rFonts w:ascii="Times New Roman" w:hAnsi="Times New Roman"/>
      <w:b/>
      <w:sz w:val="28"/>
    </w:rPr>
  </w:style>
  <w:style w:type="character" w:styleId="ListLabel16">
    <w:name w:val="ListLabel 16"/>
    <w:qFormat/>
    <w:rPr>
      <w:b/>
      <w:sz w:val="28"/>
    </w:rPr>
  </w:style>
  <w:style w:type="character" w:styleId="ListLabel17">
    <w:name w:val="ListLabel 17"/>
    <w:qFormat/>
    <w:rPr>
      <w:rFonts w:ascii="Times New Roman" w:hAnsi="Times New Roman"/>
      <w:b/>
      <w:sz w:val="28"/>
    </w:rPr>
  </w:style>
  <w:style w:type="character" w:styleId="ListLabel18">
    <w:name w:val="ListLabel 18"/>
    <w:qFormat/>
    <w:rPr>
      <w:rFonts w:ascii="Times New Roman" w:hAnsi="Times New Roman"/>
      <w:b/>
      <w:sz w:val="28"/>
    </w:rPr>
  </w:style>
  <w:style w:type="character" w:styleId="ListLabel19">
    <w:name w:val="ListLabel 19"/>
    <w:qFormat/>
    <w:rPr>
      <w:rFonts w:ascii="Times New Roman" w:hAnsi="Times New Roman"/>
      <w:b/>
      <w:sz w:val="28"/>
    </w:rPr>
  </w:style>
  <w:style w:type="character" w:styleId="ListLabel20">
    <w:name w:val="ListLabel 20"/>
    <w:qFormat/>
    <w:rPr>
      <w:rFonts w:ascii="Times New Roman" w:hAnsi="Times New Roman"/>
      <w:b/>
      <w:sz w:val="28"/>
    </w:rPr>
  </w:style>
  <w:style w:type="character" w:styleId="ListLabel21">
    <w:name w:val="ListLabel 21"/>
    <w:qFormat/>
    <w:rPr>
      <w:rFonts w:ascii="Times New Roman" w:hAnsi="Times New Roman"/>
      <w:b/>
      <w:sz w:val="28"/>
    </w:rPr>
  </w:style>
  <w:style w:type="character" w:styleId="ListLabel22">
    <w:name w:val="ListLabel 22"/>
    <w:qFormat/>
    <w:rPr>
      <w:rFonts w:ascii="Times New Roman" w:hAnsi="Times New Roman"/>
      <w:b/>
      <w:sz w:val="28"/>
    </w:rPr>
  </w:style>
  <w:style w:type="character" w:styleId="ListLabel23">
    <w:name w:val="ListLabel 23"/>
    <w:qFormat/>
    <w:rPr>
      <w:rFonts w:ascii="Times New Roman" w:hAnsi="Times New Roman"/>
      <w:b/>
      <w:sz w:val="28"/>
    </w:rPr>
  </w:style>
  <w:style w:type="character" w:styleId="ListLabel24">
    <w:name w:val="ListLabel 24"/>
    <w:qFormat/>
    <w:rPr>
      <w:rFonts w:ascii="Times New Roman" w:hAnsi="Times New Roman"/>
      <w:b/>
      <w:sz w:val="28"/>
    </w:rPr>
  </w:style>
  <w:style w:type="character" w:styleId="ListLabel25">
    <w:name w:val="ListLabel 25"/>
    <w:qFormat/>
    <w:rPr>
      <w:rFonts w:ascii="Times New Roman" w:hAnsi="Times New Roman"/>
      <w:b/>
      <w:sz w:val="28"/>
    </w:rPr>
  </w:style>
  <w:style w:type="character" w:styleId="ListLabel26">
    <w:name w:val="ListLabel 26"/>
    <w:qFormat/>
    <w:rPr>
      <w:rFonts w:ascii="Times New Roman" w:hAnsi="Times New Roman"/>
      <w:b/>
      <w:sz w:val="28"/>
    </w:rPr>
  </w:style>
  <w:style w:type="character" w:styleId="ListLabel27">
    <w:name w:val="ListLabel 27"/>
    <w:qFormat/>
    <w:rPr>
      <w:rFonts w:ascii="Times New Roman" w:hAnsi="Times New Roman"/>
      <w:b/>
      <w:sz w:val="28"/>
    </w:rPr>
  </w:style>
  <w:style w:type="character" w:styleId="ListLabel28">
    <w:name w:val="ListLabel 28"/>
    <w:qFormat/>
    <w:rPr>
      <w:rFonts w:ascii="Times New Roman" w:hAnsi="Times New Roman"/>
      <w:b/>
      <w:sz w:val="28"/>
    </w:rPr>
  </w:style>
  <w:style w:type="character" w:styleId="ListLabel29">
    <w:name w:val="ListLabel 29"/>
    <w:qFormat/>
    <w:rPr>
      <w:rFonts w:ascii="Times New Roman" w:hAnsi="Times New Roman"/>
      <w:b/>
      <w:sz w:val="28"/>
    </w:rPr>
  </w:style>
  <w:style w:type="character" w:styleId="ListLabel30">
    <w:name w:val="ListLabel 30"/>
    <w:qFormat/>
    <w:rPr>
      <w:rFonts w:ascii="Times New Roman" w:hAnsi="Times New Roman"/>
      <w:b/>
      <w:sz w:val="28"/>
    </w:rPr>
  </w:style>
  <w:style w:type="paragraph" w:styleId="Style15">
    <w:name w:val="Заголовок"/>
    <w:basedOn w:val="Normal"/>
    <w:next w:val="Style16"/>
    <w:qFormat/>
    <w:pPr>
      <w:keepNext/>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NormalWeb">
    <w:name w:val="Normal (Web)"/>
    <w:basedOn w:val="Normal"/>
    <w:uiPriority w:val="99"/>
    <w:semiHidden/>
    <w:unhideWhenUsed/>
    <w:qFormat/>
    <w:rsid w:val="007d4168"/>
    <w:pPr>
      <w:spacing w:lineRule="auto" w:line="240" w:beforeAutospacing="1" w:afterAutospacing="1"/>
    </w:pPr>
    <w:rPr>
      <w:rFonts w:ascii="Times New Roman" w:hAnsi="Times New Roman" w:eastAsia="Times New Roman" w:cs="Times New Roman"/>
      <w:sz w:val="24"/>
      <w:szCs w:val="24"/>
    </w:rPr>
  </w:style>
  <w:style w:type="paragraph" w:styleId="P1" w:customStyle="1">
    <w:name w:val="p1"/>
    <w:basedOn w:val="Normal"/>
    <w:qFormat/>
    <w:rsid w:val="006f5a19"/>
    <w:pPr>
      <w:spacing w:lineRule="auto" w:line="240" w:beforeAutospacing="1" w:afterAutospacing="1"/>
    </w:pPr>
    <w:rPr>
      <w:rFonts w:ascii="Times New Roman" w:hAnsi="Times New Roman" w:eastAsia="Times New Roman" w:cs="Times New Roman"/>
      <w:sz w:val="24"/>
      <w:szCs w:val="24"/>
    </w:rPr>
  </w:style>
  <w:style w:type="paragraph" w:styleId="P3" w:customStyle="1">
    <w:name w:val="p3"/>
    <w:basedOn w:val="Normal"/>
    <w:qFormat/>
    <w:rsid w:val="006f5a19"/>
    <w:pPr>
      <w:spacing w:lineRule="auto" w:line="240" w:beforeAutospacing="1" w:afterAutospacing="1"/>
    </w:pPr>
    <w:rPr>
      <w:rFonts w:ascii="Times New Roman" w:hAnsi="Times New Roman" w:eastAsia="Times New Roman" w:cs="Times New Roman"/>
      <w:sz w:val="24"/>
      <w:szCs w:val="24"/>
    </w:rPr>
  </w:style>
  <w:style w:type="paragraph" w:styleId="Style20">
    <w:name w:val="Subtitle"/>
    <w:basedOn w:val="Normal"/>
    <w:next w:val="Style16"/>
    <w:qFormat/>
    <w:pPr>
      <w:spacing w:lineRule="auto" w:line="240" w:before="0" w:after="0"/>
      <w:jc w:val="center"/>
    </w:pPr>
    <w:rPr>
      <w:rFonts w:ascii="Arial" w:hAnsi="Arial" w:eastAsia="Times New Roman" w:cs="Arial"/>
      <w:b/>
      <w:bCs/>
      <w:sz w:val="44"/>
      <w:szCs w:val="44"/>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744100004" TargetMode="External"/><Relationship Id="rId3" Type="http://schemas.openxmlformats.org/officeDocument/2006/relationships/hyperlink" Target="http://docs.cntd.ru/document/902167013"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Application>LibreOffice/5.3.0.3$Windows_x86 LibreOffice_project/7074905676c47b82bbcfbea1aeefc84afe1c50e1</Application>
  <Pages>9</Pages>
  <Words>2820</Words>
  <Characters>20246</Characters>
  <CharactersWithSpaces>23996</CharactersWithSpaces>
  <Paragraphs>114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2021-05-18T11:18:00Z</dcterms:created>
  <dc:creator>Пользователь Windows</dc:creator>
  <dc:description/>
  <dc:language>ru-RU</dc:language>
  <cp:lastModifiedBy/>
  <cp:lastPrinted>2021-05-28T12:41:40Z</cp:lastPrinted>
  <dcterms:modified xsi:type="dcterms:W3CDTF">2021-05-28T12:59:05Z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