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Pr="00330C42" w:rsidRDefault="00375026" w:rsidP="00375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, представленные  должностными ли</w:t>
      </w:r>
      <w:r w:rsidR="004262D7">
        <w:rPr>
          <w:rFonts w:ascii="Times New Roman" w:hAnsi="Times New Roman" w:cs="Times New Roman"/>
          <w:b/>
          <w:sz w:val="24"/>
          <w:szCs w:val="24"/>
        </w:rPr>
        <w:t xml:space="preserve">цами администрации   Галаховского 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</w:t>
      </w:r>
      <w:r w:rsidR="00FF4810">
        <w:rPr>
          <w:rFonts w:ascii="Times New Roman" w:hAnsi="Times New Roman" w:cs="Times New Roman"/>
          <w:b/>
          <w:sz w:val="24"/>
          <w:szCs w:val="24"/>
        </w:rPr>
        <w:t>19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F4810">
        <w:rPr>
          <w:rFonts w:ascii="Times New Roman" w:hAnsi="Times New Roman" w:cs="Times New Roman"/>
          <w:b/>
          <w:sz w:val="24"/>
          <w:szCs w:val="24"/>
        </w:rPr>
        <w:t>19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2072"/>
        <w:gridCol w:w="1276"/>
        <w:gridCol w:w="1533"/>
        <w:gridCol w:w="2078"/>
        <w:gridCol w:w="1809"/>
        <w:gridCol w:w="1229"/>
        <w:gridCol w:w="1289"/>
      </w:tblGrid>
      <w:tr w:rsidR="00375026" w:rsidTr="0033594E">
        <w:tc>
          <w:tcPr>
            <w:tcW w:w="2015" w:type="dxa"/>
            <w:vMerge w:val="restart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 находящихся в пользовании</w:t>
            </w:r>
          </w:p>
        </w:tc>
      </w:tr>
      <w:tr w:rsidR="00375026" w:rsidTr="006E34E8">
        <w:tc>
          <w:tcPr>
            <w:tcW w:w="2015" w:type="dxa"/>
            <w:vMerge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276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33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75026" w:rsidTr="006E34E8">
        <w:tc>
          <w:tcPr>
            <w:tcW w:w="2015" w:type="dxa"/>
          </w:tcPr>
          <w:p w:rsidR="00375026" w:rsidRPr="008F57F1" w:rsidRDefault="004262D7" w:rsidP="004262D7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>Малюта Эльвира Анатольевна</w:t>
            </w:r>
          </w:p>
          <w:p w:rsidR="00375026" w:rsidRPr="008F57F1" w:rsidRDefault="004262D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 xml:space="preserve">Заместитель </w:t>
            </w:r>
            <w:r w:rsidR="00375026" w:rsidRPr="008F57F1">
              <w:rPr>
                <w:b/>
                <w:sz w:val="24"/>
                <w:szCs w:val="24"/>
              </w:rPr>
              <w:t>г</w:t>
            </w:r>
            <w:r w:rsidRPr="008F57F1">
              <w:rPr>
                <w:b/>
                <w:sz w:val="24"/>
                <w:szCs w:val="24"/>
              </w:rPr>
              <w:t>лаве администрации Галаховского</w:t>
            </w:r>
            <w:r w:rsidR="00375026" w:rsidRPr="008F57F1">
              <w:rPr>
                <w:b/>
                <w:sz w:val="24"/>
                <w:szCs w:val="24"/>
              </w:rPr>
              <w:t xml:space="preserve"> МО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8F57F1" w:rsidRDefault="008F57F1" w:rsidP="0033594E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Блохина</w:t>
            </w: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Снежана Владимировна</w:t>
            </w:r>
          </w:p>
          <w:p w:rsidR="00974C30" w:rsidRDefault="00E14369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главы администрации</w:t>
            </w: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E14369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Pr="003E67E7" w:rsidRDefault="00FF481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58" w:type="dxa"/>
          </w:tcPr>
          <w:p w:rsidR="00375026" w:rsidRDefault="00614CA4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345851.46</w:t>
            </w:r>
          </w:p>
          <w:p w:rsidR="00375026" w:rsidRPr="00FE356E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FF4810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6183953</w:t>
            </w:r>
            <w:r w:rsidR="006E34E8">
              <w:rPr>
                <w:sz w:val="24"/>
                <w:szCs w:val="24"/>
              </w:rPr>
              <w:t>,00</w:t>
            </w: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FF4810" w:rsidRDefault="00FF4810" w:rsidP="006E34E8">
            <w:pPr>
              <w:rPr>
                <w:sz w:val="24"/>
                <w:szCs w:val="24"/>
              </w:rPr>
            </w:pPr>
          </w:p>
          <w:p w:rsidR="003E67E7" w:rsidRDefault="00FF4810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337924.76</w:t>
            </w: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255000.00</w:t>
            </w: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Pr="00FE356E" w:rsidRDefault="005C204C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75026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375026"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</w:p>
          <w:p w:rsidR="00375026" w:rsidRDefault="004262D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1/11</w:t>
            </w:r>
            <w:r w:rsidR="00375026"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08628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  <w:r w:rsidR="004262D7">
              <w:rPr>
                <w:sz w:val="24"/>
                <w:szCs w:val="24"/>
              </w:rPr>
              <w:t xml:space="preserve"> (общая долевая 1/11</w:t>
            </w:r>
            <w:r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3/22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-общая совместная собственность 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-общая долевая собственность 1/3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3E67E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6E34E8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51F5" w:rsidRDefault="008051F5" w:rsidP="008051F5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  <w:r w:rsidR="008F57F1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lastRenderedPageBreak/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51F5">
              <w:rPr>
                <w:sz w:val="24"/>
                <w:szCs w:val="24"/>
              </w:rPr>
              <w:t>Жилой дом: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51F5">
              <w:rPr>
                <w:sz w:val="24"/>
                <w:szCs w:val="24"/>
              </w:rPr>
              <w:t>Квартира- индивидуальная</w:t>
            </w:r>
          </w:p>
          <w:p w:rsidR="00484BCA" w:rsidRDefault="00484BCA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6E34E8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051F5">
              <w:rPr>
                <w:sz w:val="24"/>
                <w:szCs w:val="24"/>
              </w:rPr>
              <w:t>Гараж – 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 общая долевая собственность 1/3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 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участок: для с/х использования – индивидуальная собственность</w:t>
            </w: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дом: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3.Гараж: общая совместная собственность</w:t>
            </w: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Зернохранилище</w:t>
            </w:r>
          </w:p>
          <w:p w:rsidR="006E34E8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зернохранилище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E67E7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приусадебный –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1.Земельный участок: приусадебный – общая совместная собственность</w:t>
            </w:r>
          </w:p>
          <w:p w:rsidR="00974C30" w:rsidRDefault="00974C30" w:rsidP="00974C30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341B3D" w:rsidRDefault="00974C3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5026" w:rsidRDefault="005C204C" w:rsidP="00E1436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Default="00375026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E67E7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5026" w:rsidRPr="00FE356E" w:rsidRDefault="004262D7" w:rsidP="00873843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2134</w:t>
            </w:r>
            <w:r w:rsidR="0008628D">
              <w:rPr>
                <w:sz w:val="24"/>
                <w:szCs w:val="24"/>
              </w:rPr>
              <w:t>000</w:t>
            </w: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  <w:r w:rsidR="000862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Pr="00FE356E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53.8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3E67E7" w:rsidRDefault="003E67E7" w:rsidP="0033594E">
            <w:pPr>
              <w:rPr>
                <w:sz w:val="24"/>
                <w:szCs w:val="24"/>
              </w:rPr>
            </w:pPr>
          </w:p>
          <w:p w:rsidR="008051F5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1028000.0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881000.00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725.8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347.5</w:t>
            </w: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FF4810" w:rsidRDefault="00FF4810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E67E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375026" w:rsidRPr="00BF7659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6E34E8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E67E7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FF4810" w:rsidRDefault="00FF481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Pr="00BF7659" w:rsidRDefault="005C204C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375026" w:rsidRPr="00614CA4" w:rsidRDefault="00614CA4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ЛЕКСУС RX300,2019г.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341B3D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самосвал ГКБ 8352,1987г.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ФОКУС,2015г. –индивидуальная собственность</w:t>
            </w:r>
          </w:p>
          <w:p w:rsidR="0017558A" w:rsidRDefault="0017558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УАЗ, 2019г.-индивидуальная собственность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Pr="00FE356E" w:rsidRDefault="005C204C" w:rsidP="005C204C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0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Жилой дом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E67E7">
            <w:pPr>
              <w:tabs>
                <w:tab w:val="left" w:pos="1740"/>
              </w:tabs>
            </w:pPr>
          </w:p>
          <w:p w:rsidR="008051F5" w:rsidRDefault="00341B3D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974C30">
            <w:pPr>
              <w:tabs>
                <w:tab w:val="left" w:pos="1740"/>
              </w:tabs>
            </w:pPr>
          </w:p>
          <w:p w:rsidR="00974C30" w:rsidRDefault="00974C30" w:rsidP="00974C30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375026" w:rsidRDefault="0008628D" w:rsidP="0033594E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5C204C">
            <w:pPr>
              <w:tabs>
                <w:tab w:val="left" w:pos="1740"/>
              </w:tabs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375026" w:rsidRDefault="00FF4810" w:rsidP="0033594E">
            <w:pPr>
              <w:tabs>
                <w:tab w:val="left" w:pos="1740"/>
              </w:tabs>
              <w:jc w:val="center"/>
            </w:pPr>
            <w:r>
              <w:t>(бессрочное пользование)</w:t>
            </w:r>
          </w:p>
          <w:p w:rsidR="0008628D" w:rsidRDefault="005C204C" w:rsidP="00E14369">
            <w:pPr>
              <w:tabs>
                <w:tab w:val="left" w:pos="1740"/>
              </w:tabs>
              <w:jc w:val="center"/>
            </w:pPr>
            <w:r>
              <w:t>Земельный участ</w:t>
            </w:r>
            <w:r w:rsidR="00E14369">
              <w:t>ок</w:t>
            </w:r>
          </w:p>
          <w:p w:rsidR="00FF4810" w:rsidRDefault="00FF4810" w:rsidP="00E14369">
            <w:pPr>
              <w:tabs>
                <w:tab w:val="left" w:pos="1740"/>
              </w:tabs>
              <w:jc w:val="center"/>
            </w:pPr>
            <w:r>
              <w:t>(бессрочное пользование)</w:t>
            </w:r>
          </w:p>
        </w:tc>
        <w:tc>
          <w:tcPr>
            <w:tcW w:w="122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53.8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E67E7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  <w:r>
              <w:t>53,8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  <w:r>
              <w:t>68,00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FF4810" w:rsidRDefault="00FF4810" w:rsidP="0033594E">
            <w:pPr>
              <w:tabs>
                <w:tab w:val="left" w:pos="1740"/>
              </w:tabs>
              <w:jc w:val="center"/>
            </w:pPr>
          </w:p>
          <w:p w:rsidR="00341B3D" w:rsidRDefault="005C204C" w:rsidP="0033594E">
            <w:pPr>
              <w:tabs>
                <w:tab w:val="left" w:pos="1740"/>
              </w:tabs>
              <w:jc w:val="center"/>
            </w:pPr>
            <w:r>
              <w:t>1400,00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08628D">
            <w:pPr>
              <w:tabs>
                <w:tab w:val="left" w:pos="1740"/>
              </w:tabs>
            </w:pPr>
          </w:p>
        </w:tc>
        <w:tc>
          <w:tcPr>
            <w:tcW w:w="128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Россия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FF4810" w:rsidRDefault="00FF4810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</w:tc>
      </w:tr>
    </w:tbl>
    <w:p w:rsidR="00375026" w:rsidRDefault="00375026" w:rsidP="00FF4810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</w:t>
      </w:r>
      <w:r w:rsidR="00FF4810">
        <w:rPr>
          <w:rFonts w:ascii="Times New Roman" w:hAnsi="Times New Roman" w:cs="Times New Roman"/>
          <w:b/>
          <w:sz w:val="28"/>
          <w:szCs w:val="28"/>
        </w:rPr>
        <w:t xml:space="preserve">в администрации Галаховского 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F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75026" w:rsidTr="0033594E">
        <w:tc>
          <w:tcPr>
            <w:tcW w:w="4928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375026" w:rsidTr="0033594E">
        <w:tc>
          <w:tcPr>
            <w:tcW w:w="4928" w:type="dxa"/>
          </w:tcPr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Малюта Эльвира Анатольевна</w:t>
            </w:r>
          </w:p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</w:t>
            </w:r>
            <w:r w:rsidR="00375026" w:rsidRPr="002F35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Снежана Владимировна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 муниципального образования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75026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929" w:type="dxa"/>
          </w:tcPr>
          <w:p w:rsidR="00375026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FF4810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не совершались</w:t>
            </w:r>
          </w:p>
        </w:tc>
        <w:tc>
          <w:tcPr>
            <w:tcW w:w="4929" w:type="dxa"/>
          </w:tcPr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026" w:rsidRDefault="00375026" w:rsidP="00375026"/>
    <w:p w:rsidR="00D827C7" w:rsidRDefault="00D827C7"/>
    <w:sectPr w:rsidR="00D827C7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E7" w:rsidRDefault="00B004E7" w:rsidP="000E1208">
      <w:pPr>
        <w:spacing w:after="0" w:line="240" w:lineRule="auto"/>
      </w:pPr>
      <w:r>
        <w:separator/>
      </w:r>
    </w:p>
  </w:endnote>
  <w:endnote w:type="continuationSeparator" w:id="1">
    <w:p w:rsidR="00B004E7" w:rsidRDefault="00B004E7" w:rsidP="000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E7" w:rsidRDefault="00B004E7" w:rsidP="000E1208">
      <w:pPr>
        <w:spacing w:after="0" w:line="240" w:lineRule="auto"/>
      </w:pPr>
      <w:r>
        <w:separator/>
      </w:r>
    </w:p>
  </w:footnote>
  <w:footnote w:type="continuationSeparator" w:id="1">
    <w:p w:rsidR="00B004E7" w:rsidRDefault="00B004E7" w:rsidP="000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B004E7">
    <w:pPr>
      <w:pStyle w:val="a4"/>
    </w:pPr>
  </w:p>
  <w:p w:rsidR="00BC3577" w:rsidRDefault="00B004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026"/>
    <w:rsid w:val="0008628D"/>
    <w:rsid w:val="000E1208"/>
    <w:rsid w:val="00114294"/>
    <w:rsid w:val="0017558A"/>
    <w:rsid w:val="00210AB9"/>
    <w:rsid w:val="00341B3D"/>
    <w:rsid w:val="00375026"/>
    <w:rsid w:val="003E67E7"/>
    <w:rsid w:val="004262D7"/>
    <w:rsid w:val="00484BCA"/>
    <w:rsid w:val="004B63F5"/>
    <w:rsid w:val="00507C18"/>
    <w:rsid w:val="005357BE"/>
    <w:rsid w:val="005B07FC"/>
    <w:rsid w:val="005C204C"/>
    <w:rsid w:val="00614CA4"/>
    <w:rsid w:val="00662ED6"/>
    <w:rsid w:val="006B33BE"/>
    <w:rsid w:val="006E34E8"/>
    <w:rsid w:val="00791CE8"/>
    <w:rsid w:val="008051F5"/>
    <w:rsid w:val="00830DB9"/>
    <w:rsid w:val="00873843"/>
    <w:rsid w:val="008D7C4E"/>
    <w:rsid w:val="008F57F1"/>
    <w:rsid w:val="00974C30"/>
    <w:rsid w:val="00AB2485"/>
    <w:rsid w:val="00B004E7"/>
    <w:rsid w:val="00B509C3"/>
    <w:rsid w:val="00BB4447"/>
    <w:rsid w:val="00D36049"/>
    <w:rsid w:val="00D74DB5"/>
    <w:rsid w:val="00D827C7"/>
    <w:rsid w:val="00DD5226"/>
    <w:rsid w:val="00DF4EBC"/>
    <w:rsid w:val="00E14369"/>
    <w:rsid w:val="00E87BE7"/>
    <w:rsid w:val="00EA0ED3"/>
    <w:rsid w:val="00ED3CD0"/>
    <w:rsid w:val="00F946D3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0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2020-05-13T07:45:00Z</dcterms:created>
  <dcterms:modified xsi:type="dcterms:W3CDTF">2020-05-13T08:50:00Z</dcterms:modified>
</cp:coreProperties>
</file>