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1" w:rsidRPr="00A05A77" w:rsidRDefault="00334F21" w:rsidP="008D1F13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A77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34F21" w:rsidRPr="00A05A77" w:rsidRDefault="00334F21" w:rsidP="008D1F1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A77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334F21" w:rsidRPr="00A05A77" w:rsidRDefault="00334F21" w:rsidP="008D1F1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A77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334F21" w:rsidRPr="00A05A77" w:rsidRDefault="00334F21" w:rsidP="008D1F1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A77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334F21" w:rsidRPr="00A05A77" w:rsidRDefault="00334F21" w:rsidP="008D1F1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4F21" w:rsidRPr="00A05A77" w:rsidRDefault="00334F21" w:rsidP="008D1F1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A77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334F21" w:rsidRPr="00A05A77" w:rsidRDefault="00334F21" w:rsidP="008D1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F21" w:rsidRPr="00A05A77" w:rsidRDefault="00334F21" w:rsidP="008D1F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A7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34B5B">
        <w:rPr>
          <w:rFonts w:ascii="Times New Roman" w:hAnsi="Times New Roman" w:cs="Times New Roman"/>
          <w:b/>
          <w:sz w:val="28"/>
          <w:szCs w:val="28"/>
        </w:rPr>
        <w:t>15.10.2018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2018                                  № </w:t>
      </w:r>
      <w:r w:rsidR="00334B5B">
        <w:rPr>
          <w:rFonts w:ascii="Times New Roman" w:hAnsi="Times New Roman" w:cs="Times New Roman"/>
          <w:b/>
          <w:sz w:val="28"/>
          <w:szCs w:val="28"/>
        </w:rPr>
        <w:t>34</w:t>
      </w:r>
      <w:r w:rsidRPr="00A05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334F21" w:rsidRPr="00A05A77" w:rsidRDefault="00334F21" w:rsidP="008D1F13">
      <w:pPr>
        <w:pStyle w:val="a8"/>
        <w:jc w:val="both"/>
        <w:rPr>
          <w:b/>
          <w:szCs w:val="28"/>
        </w:rPr>
      </w:pPr>
    </w:p>
    <w:p w:rsidR="00334F21" w:rsidRPr="00A05A77" w:rsidRDefault="00334F21" w:rsidP="008D1F13">
      <w:pPr>
        <w:pStyle w:val="ConsPlusNormal0"/>
        <w:ind w:right="3258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5A77"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плана</w:t>
      </w:r>
      <w:r w:rsidR="00A05A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мероприятий </w:t>
      </w:r>
      <w:r w:rsidRPr="00A05A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противодействию коррупции </w:t>
      </w:r>
      <w:r w:rsidR="00A05A77">
        <w:rPr>
          <w:rFonts w:ascii="Times New Roman" w:hAnsi="Times New Roman" w:cs="Times New Roman"/>
          <w:b/>
          <w:color w:val="000000"/>
          <w:sz w:val="28"/>
          <w:szCs w:val="28"/>
        </w:rPr>
        <w:t>на территории Новоселовского</w:t>
      </w:r>
      <w:r w:rsidRPr="00A05A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 Екатериновского МР Саратовской области на 2018 – 2020 годы</w:t>
      </w:r>
    </w:p>
    <w:p w:rsidR="00334F21" w:rsidRPr="00A05A77" w:rsidRDefault="00334F21" w:rsidP="008D1F13">
      <w:pPr>
        <w:pStyle w:val="a8"/>
        <w:rPr>
          <w:szCs w:val="28"/>
        </w:rPr>
      </w:pPr>
    </w:p>
    <w:p w:rsidR="00334F21" w:rsidRPr="00A05A77" w:rsidRDefault="00334F21" w:rsidP="008D1F13">
      <w:pPr>
        <w:pStyle w:val="2"/>
        <w:ind w:firstLine="708"/>
        <w:rPr>
          <w:sz w:val="28"/>
          <w:szCs w:val="28"/>
        </w:rPr>
      </w:pPr>
      <w:r w:rsidRPr="00A05A77">
        <w:rPr>
          <w:rFonts w:eastAsia="Calibri"/>
          <w:sz w:val="28"/>
          <w:szCs w:val="28"/>
        </w:rPr>
        <w:t>Руководствуясь Указом Президента Российской Федерации от 29 июня 2018 года № 378 «О национальном плане противодействия коррупции на 2018-2020 годы</w:t>
      </w:r>
      <w:r w:rsidR="00BF70F1">
        <w:rPr>
          <w:rFonts w:eastAsia="Calibri"/>
          <w:sz w:val="28"/>
          <w:szCs w:val="28"/>
        </w:rPr>
        <w:t>»</w:t>
      </w:r>
    </w:p>
    <w:p w:rsidR="00334F21" w:rsidRPr="00A05A77" w:rsidRDefault="00334F21" w:rsidP="008D1F13">
      <w:pPr>
        <w:pStyle w:val="2"/>
        <w:jc w:val="center"/>
        <w:rPr>
          <w:b/>
          <w:sz w:val="28"/>
          <w:szCs w:val="28"/>
        </w:rPr>
      </w:pPr>
      <w:r w:rsidRPr="00A05A77">
        <w:rPr>
          <w:b/>
          <w:sz w:val="28"/>
          <w:szCs w:val="28"/>
        </w:rPr>
        <w:t>ПОСТАНОВЛЯЮ:</w:t>
      </w:r>
    </w:p>
    <w:p w:rsidR="00334F21" w:rsidRPr="00A05A77" w:rsidRDefault="00334F21" w:rsidP="008D1F13">
      <w:pPr>
        <w:pStyle w:val="2"/>
        <w:jc w:val="center"/>
        <w:rPr>
          <w:b/>
          <w:sz w:val="28"/>
          <w:szCs w:val="28"/>
        </w:rPr>
      </w:pPr>
    </w:p>
    <w:p w:rsidR="00334F21" w:rsidRDefault="00334F21" w:rsidP="008D1F13">
      <w:pPr>
        <w:pStyle w:val="2"/>
        <w:ind w:firstLine="567"/>
        <w:rPr>
          <w:bCs/>
          <w:iCs/>
          <w:sz w:val="28"/>
          <w:szCs w:val="28"/>
        </w:rPr>
      </w:pPr>
      <w:r w:rsidRPr="00A05A77">
        <w:rPr>
          <w:bCs/>
          <w:iCs/>
          <w:sz w:val="28"/>
          <w:szCs w:val="28"/>
        </w:rPr>
        <w:t xml:space="preserve">1.Утвердить </w:t>
      </w:r>
      <w:r w:rsidRPr="00A05A77">
        <w:rPr>
          <w:sz w:val="28"/>
          <w:szCs w:val="28"/>
        </w:rPr>
        <w:t>План мероприятий по противодействию коррупции</w:t>
      </w:r>
      <w:r w:rsidRPr="00A05A77">
        <w:rPr>
          <w:bCs/>
          <w:iCs/>
          <w:sz w:val="28"/>
          <w:szCs w:val="28"/>
        </w:rPr>
        <w:t xml:space="preserve"> на территории Новосёловского муниципального образования на 2018-2020 годы согласно приложению.</w:t>
      </w:r>
    </w:p>
    <w:p w:rsidR="00A05A77" w:rsidRPr="00A05A77" w:rsidRDefault="00A05A77" w:rsidP="008D1F13">
      <w:pPr>
        <w:pStyle w:val="2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2.Постановление администрации Новосёловского МО от 06.06.2016 №34 «Об утверждении </w:t>
      </w:r>
      <w:r w:rsidRPr="00C05697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C05697">
        <w:rPr>
          <w:sz w:val="28"/>
          <w:szCs w:val="28"/>
        </w:rPr>
        <w:t xml:space="preserve"> мероприятий по противодействию коррупции</w:t>
      </w:r>
      <w:r w:rsidRPr="00C05697">
        <w:rPr>
          <w:bCs/>
          <w:iCs/>
          <w:sz w:val="28"/>
          <w:szCs w:val="28"/>
        </w:rPr>
        <w:t xml:space="preserve"> на территории </w:t>
      </w:r>
      <w:r>
        <w:rPr>
          <w:bCs/>
          <w:iCs/>
          <w:sz w:val="28"/>
          <w:szCs w:val="28"/>
        </w:rPr>
        <w:t>Новосёловского</w:t>
      </w:r>
      <w:r w:rsidRPr="00C05697">
        <w:rPr>
          <w:bCs/>
          <w:iCs/>
          <w:sz w:val="28"/>
          <w:szCs w:val="28"/>
        </w:rPr>
        <w:t xml:space="preserve"> муниципального образования на 2016-2017 годы</w:t>
      </w:r>
      <w:r>
        <w:rPr>
          <w:bCs/>
          <w:iCs/>
          <w:sz w:val="28"/>
          <w:szCs w:val="28"/>
        </w:rPr>
        <w:t>» считать утратившим силу.</w:t>
      </w:r>
    </w:p>
    <w:p w:rsidR="00334F21" w:rsidRPr="00A05A77" w:rsidRDefault="00334F21" w:rsidP="00A05A77">
      <w:pPr>
        <w:pStyle w:val="a6"/>
        <w:ind w:firstLine="567"/>
        <w:jc w:val="both"/>
        <w:rPr>
          <w:bCs/>
          <w:iCs/>
          <w:szCs w:val="28"/>
        </w:rPr>
      </w:pPr>
      <w:r w:rsidRPr="00A05A77">
        <w:rPr>
          <w:bCs/>
          <w:iCs/>
          <w:szCs w:val="28"/>
        </w:rPr>
        <w:t>3. Настоящее постановление вступает в силу со дня принятия.</w:t>
      </w:r>
    </w:p>
    <w:p w:rsidR="00334F21" w:rsidRPr="00A05A77" w:rsidRDefault="00334F21" w:rsidP="00A05A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5A77">
        <w:rPr>
          <w:rFonts w:ascii="Times New Roman" w:hAnsi="Times New Roman" w:cs="Times New Roman"/>
          <w:sz w:val="28"/>
          <w:szCs w:val="28"/>
        </w:rPr>
        <w:t>4.Настоящее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334F21" w:rsidRPr="00A05A77" w:rsidRDefault="00334B5B" w:rsidP="00A05A77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4F21" w:rsidRPr="00A05A7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334F21" w:rsidRPr="00A05A77" w:rsidRDefault="00334F21" w:rsidP="008D1F13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F21" w:rsidRPr="00A05A77" w:rsidRDefault="00334F21" w:rsidP="008D1F1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F21" w:rsidRPr="00A05A77" w:rsidRDefault="00334F21" w:rsidP="008D1F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7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Новосёловского </w:t>
      </w:r>
    </w:p>
    <w:p w:rsidR="00334F21" w:rsidRPr="00A05A77" w:rsidRDefault="00334F21" w:rsidP="008D1F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A77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А.А.Постников</w:t>
      </w:r>
    </w:p>
    <w:p w:rsidR="00334F21" w:rsidRPr="008D1F13" w:rsidRDefault="00334F21" w:rsidP="008D1F13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34F21" w:rsidRPr="008D1F13" w:rsidRDefault="00334F21" w:rsidP="008D1F13">
      <w:pPr>
        <w:spacing w:line="240" w:lineRule="auto"/>
        <w:jc w:val="both"/>
        <w:rPr>
          <w:rFonts w:ascii="Times New Roman" w:hAnsi="Times New Roman" w:cs="Times New Roman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A05A77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334B5B" w:rsidRDefault="00334B5B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</w:p>
    <w:p w:rsidR="008D1F13" w:rsidRPr="008D1F13" w:rsidRDefault="00334F21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  <w:r w:rsidRPr="008D1F13">
        <w:rPr>
          <w:rFonts w:ascii="Times New Roman" w:eastAsia="Calibri" w:hAnsi="Times New Roman" w:cs="Times New Roman"/>
          <w:color w:val="000000"/>
        </w:rPr>
        <w:lastRenderedPageBreak/>
        <w:t>Приложение к постановлению</w:t>
      </w:r>
      <w:r w:rsidR="008D1F13" w:rsidRPr="008D1F13">
        <w:rPr>
          <w:rFonts w:ascii="Times New Roman" w:eastAsia="Calibri" w:hAnsi="Times New Roman" w:cs="Times New Roman"/>
          <w:color w:val="000000"/>
        </w:rPr>
        <w:t xml:space="preserve"> </w:t>
      </w:r>
    </w:p>
    <w:p w:rsidR="008D1F13" w:rsidRPr="008D1F13" w:rsidRDefault="00A05A77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а</w:t>
      </w:r>
      <w:r w:rsidR="00334F21" w:rsidRPr="008D1F13">
        <w:rPr>
          <w:rFonts w:ascii="Times New Roman" w:eastAsia="Calibri" w:hAnsi="Times New Roman" w:cs="Times New Roman"/>
          <w:color w:val="000000"/>
        </w:rPr>
        <w:t>дминистрации Новоселовского МО</w:t>
      </w:r>
    </w:p>
    <w:p w:rsidR="00334F21" w:rsidRPr="008D1F13" w:rsidRDefault="00334F21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  <w:r w:rsidRPr="008D1F13">
        <w:rPr>
          <w:rFonts w:ascii="Times New Roman" w:eastAsia="Calibri" w:hAnsi="Times New Roman" w:cs="Times New Roman"/>
          <w:color w:val="000000"/>
        </w:rPr>
        <w:t xml:space="preserve"> Екатериновского МР Саратовской области</w:t>
      </w:r>
    </w:p>
    <w:p w:rsidR="00334F21" w:rsidRPr="008D1F13" w:rsidRDefault="00334B5B" w:rsidP="008D1F13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о</w:t>
      </w:r>
      <w:r w:rsidR="00334F21" w:rsidRPr="008D1F13">
        <w:rPr>
          <w:rFonts w:ascii="Times New Roman" w:eastAsia="Calibri" w:hAnsi="Times New Roman" w:cs="Times New Roman"/>
          <w:color w:val="000000"/>
        </w:rPr>
        <w:t>т</w:t>
      </w:r>
      <w:r>
        <w:rPr>
          <w:rFonts w:ascii="Times New Roman" w:eastAsia="Calibri" w:hAnsi="Times New Roman" w:cs="Times New Roman"/>
          <w:color w:val="000000"/>
        </w:rPr>
        <w:t xml:space="preserve"> 15.10.</w:t>
      </w:r>
      <w:r w:rsidR="00334F21" w:rsidRPr="008D1F13">
        <w:rPr>
          <w:rFonts w:ascii="Times New Roman" w:eastAsia="Calibri" w:hAnsi="Times New Roman" w:cs="Times New Roman"/>
          <w:color w:val="000000"/>
        </w:rPr>
        <w:t xml:space="preserve">2018 года № </w:t>
      </w:r>
      <w:r>
        <w:rPr>
          <w:rFonts w:ascii="Times New Roman" w:eastAsia="Calibri" w:hAnsi="Times New Roman" w:cs="Times New Roman"/>
          <w:color w:val="000000"/>
        </w:rPr>
        <w:t>34</w:t>
      </w:r>
    </w:p>
    <w:p w:rsidR="00334F21" w:rsidRPr="008D1F13" w:rsidRDefault="00334F21" w:rsidP="008D1F13">
      <w:pPr>
        <w:pStyle w:val="ConsPlusNormal0"/>
        <w:ind w:firstLine="0"/>
        <w:jc w:val="right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334F21" w:rsidRPr="00A05A77" w:rsidRDefault="00334F21" w:rsidP="008D1F13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5A77">
        <w:rPr>
          <w:rFonts w:ascii="Times New Roman" w:hAnsi="Times New Roman" w:cs="Times New Roman"/>
          <w:b/>
          <w:color w:val="000000"/>
          <w:sz w:val="28"/>
          <w:szCs w:val="28"/>
        </w:rPr>
        <w:t>План</w:t>
      </w:r>
    </w:p>
    <w:p w:rsidR="00334F21" w:rsidRPr="00A05A77" w:rsidRDefault="00BF70F1" w:rsidP="008D1F13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</w:t>
      </w:r>
      <w:r w:rsidR="00334F21" w:rsidRPr="00A05A77">
        <w:rPr>
          <w:rFonts w:ascii="Times New Roman" w:hAnsi="Times New Roman" w:cs="Times New Roman"/>
          <w:b/>
          <w:color w:val="000000"/>
          <w:sz w:val="28"/>
          <w:szCs w:val="28"/>
        </w:rPr>
        <w:t>по противодействию коррупции Новоселовского МО Екатериновского МР Саратовской области на 2018 – 2020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2199"/>
        <w:gridCol w:w="1328"/>
        <w:gridCol w:w="1863"/>
        <w:gridCol w:w="2199"/>
        <w:gridCol w:w="2199"/>
      </w:tblGrid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>№ п/п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>Мероприятия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>Исполнители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>Срок выполнения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>Индикаторы и показатели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spacing w:line="240" w:lineRule="auto"/>
              <w:jc w:val="center"/>
              <w:rPr>
                <w:rFonts w:ascii="Times New Roman CYR" w:eastAsia="Calibri" w:hAnsi="Times New Roman CYR" w:cs="Times New Roman"/>
                <w:b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b/>
                <w:color w:val="000000"/>
              </w:rPr>
              <w:t xml:space="preserve">Ожидаемый результат </w:t>
            </w:r>
          </w:p>
        </w:tc>
      </w:tr>
      <w:tr w:rsidR="00334F21" w:rsidRPr="008D1F13" w:rsidTr="00A05A77">
        <w:tc>
          <w:tcPr>
            <w:tcW w:w="10261" w:type="dxa"/>
            <w:gridSpan w:val="6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1. Организационные меры по обеспечению реализации антикоррупционной политики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1.1.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Принятие плана  по противодействию коррупции в Новоселовском  муниципальном образовании Екатериновского  МР Саратовской области на 2018 – 2020 годы   (</w:t>
            </w:r>
            <w:r w:rsidRPr="008D1F13">
              <w:rPr>
                <w:b/>
                <w:color w:val="000000"/>
                <w:sz w:val="22"/>
                <w:szCs w:val="22"/>
              </w:rPr>
              <w:t>далее - план по противодействию коррупции</w:t>
            </w:r>
            <w:r w:rsidRPr="008D1F13">
              <w:rPr>
                <w:color w:val="000000"/>
                <w:sz w:val="22"/>
                <w:szCs w:val="22"/>
              </w:rPr>
              <w:t>)  в соответствии  с требованиями антикоррупционного законодательства 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F70F1" w:rsidRPr="008D1F13" w:rsidTr="005D45E9">
        <w:trPr>
          <w:trHeight w:val="6395"/>
        </w:trPr>
        <w:tc>
          <w:tcPr>
            <w:tcW w:w="0" w:type="auto"/>
            <w:vMerge w:val="restart"/>
          </w:tcPr>
          <w:p w:rsidR="00BF70F1" w:rsidRPr="008D1F13" w:rsidRDefault="00BF70F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BF70F1" w:rsidRPr="008D1F13" w:rsidRDefault="00BF70F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Рассмотрение на совещаниях при главе  муниципального образования  хода и результатов выполнения мероприятий антикоррупционной направленности, в том числе:</w:t>
            </w:r>
          </w:p>
          <w:p w:rsidR="00BF70F1" w:rsidRPr="008D1F13" w:rsidRDefault="00BF70F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анализа работы подразделения кадровой службы по профилактике коррупционных и иных правонарушений (должностного лица кадровой службы, ответственного за работу по профилактике коррупционных и иных правонарушений);</w:t>
            </w:r>
          </w:p>
        </w:tc>
        <w:tc>
          <w:tcPr>
            <w:tcW w:w="0" w:type="auto"/>
            <w:vMerge w:val="restart"/>
          </w:tcPr>
          <w:p w:rsidR="00BF70F1" w:rsidRPr="008D1F13" w:rsidRDefault="00BF70F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F70F1" w:rsidRPr="008D1F13" w:rsidRDefault="00BF70F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ежеквартально, по результатам квартала</w:t>
            </w:r>
          </w:p>
        </w:tc>
        <w:tc>
          <w:tcPr>
            <w:tcW w:w="0" w:type="auto"/>
            <w:vMerge w:val="restart"/>
          </w:tcPr>
          <w:p w:rsidR="00BF70F1" w:rsidRPr="008D1F13" w:rsidRDefault="00BF70F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количество совещаний по вопросам реализации и результатам выполнения мероприятий антикоррупционной направленности – не менее 2 единиц в течение каждого полугодия</w:t>
            </w:r>
          </w:p>
        </w:tc>
        <w:tc>
          <w:tcPr>
            <w:tcW w:w="2199" w:type="dxa"/>
            <w:vMerge w:val="restart"/>
          </w:tcPr>
          <w:p w:rsidR="00BF70F1" w:rsidRPr="008D1F13" w:rsidRDefault="00BF70F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обеспечение регулярного рассмотрения хода и результатов выполнения мероприятий антикоррупционной направленности </w:t>
            </w:r>
          </w:p>
        </w:tc>
      </w:tr>
      <w:tr w:rsidR="00334F21" w:rsidRPr="008D1F13" w:rsidTr="00A05A77">
        <w:tc>
          <w:tcPr>
            <w:tcW w:w="0" w:type="auto"/>
            <w:vMerge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вопросов обеспечения контроля за применением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  <w:vMerge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состояния работы по приведению в установленные сроки правовых актов органа местного самоуправления власти области в соответствие  с нормативными правовыми актами Российской Федерации в сфере противодействия коррупции</w:t>
            </w: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  <w:vMerge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10261" w:type="dxa"/>
            <w:gridSpan w:val="6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2. Повышение эффективности механизмов урегулирования конфликта интересов, обеспечение соблюдения муниципальными служащими области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Организационно-техническое и документационное обеспечение деятельности комиссии по соблюдению требований к служебному поведению муниципальных служащих области и урегулированию конфликта интересов, а также совершенствование нормативных правовых актов органа местного самоуправления, регламентирующих ее функционирование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2.2.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Привлечение к участию в работе комиссии по соблюдению требований к служебному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поведению муниципальных служащих и урегулированию конфликта интересов представителей гражданского общества 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доля заседаний комиссии по соблюдению требований к служебному поведению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муниципальных служащих области и урегулированию конфликта интересов с участием представителей институтов гражданского общества – не менее 100 процентов от общего количества проведённых заседаний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lastRenderedPageBreak/>
              <w:t xml:space="preserve">обеспечение участия представителей институтов гражданского общества на каждом заседании комиссии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по соблюдению требований к служебному поведению муниципальных служащих области и урегулированию конфликта интересов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2.3.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области и лицами, замещающими указанные должности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при поступлении информации, являющейся основанием для проведения проверки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отношение количества проведённых проверок к количеству фактов поступления информации, являющейся основанием для проведения проверок, - не менее 100 процентов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проведения проверки представленных сведений в каждом случае поступления информации, являющейся основанием для проведения проверки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2.4.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1) отношение количества поступивших уведомлений о фактах обращения в целях склонения муниципальных служащих к совершению коррупционных правонарушений к количеству фактов указанных обращений  - не менее 100 процентов;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2) отношение количества проверок, проведённых по поступившим уведомлениям, к количеству поступивших уведомлений – не менее 100 процентов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1) обеспечение представления муниципальными служащими 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уведомлений представителю нанимателя в каждом случае обращения к ним в целях склонения к совершению коррупционных правонарушений;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2) обеспечение проведения проверок в каждом случае поступления уведомления представителю нанимателя о фактах обращения в целях склонения муниципального служащего к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совершению коррупционных правонарушений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2.5.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Поддержание в актуальном состоянии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2.6.</w:t>
            </w:r>
          </w:p>
        </w:tc>
        <w:tc>
          <w:tcPr>
            <w:tcW w:w="0" w:type="auto"/>
          </w:tcPr>
          <w:p w:rsidR="00334F21" w:rsidRPr="008D1F13" w:rsidRDefault="00334F21" w:rsidP="00BF70F1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</w:t>
            </w:r>
          </w:p>
          <w:p w:rsidR="00334F21" w:rsidRPr="008D1F13" w:rsidRDefault="00334F21" w:rsidP="00BF70F1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имуществе и обязательствах имущественного характера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с 1 января 2019 года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2.7.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контроля исполнения должностных обязанностей лицами, проходящими муниципальную службу на должностях, замещение которых связано с коррупционными рисками, и устранение таких рисков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2.8.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Обеспечение реализации комплекса организационных, разъяснительных и иных мер по соблюдению муниципальными служащими области запретов, ограничений </w:t>
            </w:r>
            <w:r w:rsidRPr="008D1F13">
              <w:rPr>
                <w:color w:val="000000"/>
                <w:sz w:val="22"/>
                <w:szCs w:val="22"/>
              </w:rPr>
              <w:br/>
              <w:t>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2.09.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Разработка и принятие мер, направленных на повышение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2.10.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Разработка и принятие мер, направленных на повышение эффективности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кадровой работы в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2.11.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отношение количества муниципальных служащих, в должностные обязанности которых входит участие в противодействии коррупции, к количеству указанных лиц, получивших дополнительное профессиональное образование по вопросам противодействия коррупции, - не менее 100 процентов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получения дополнительного профессионального образования по вопросам противодействия коррупции всеми муниципальными служащими, в должностные обязанности которых входит участие в противодействии коррупции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2.12.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Организация обучения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 Российской Федерации, по </w:t>
            </w:r>
            <w:r w:rsidR="00131391">
              <w:rPr>
                <w:color w:val="000000"/>
                <w:sz w:val="22"/>
                <w:szCs w:val="22"/>
              </w:rPr>
              <w:t>о</w:t>
            </w:r>
            <w:r w:rsidRPr="008D1F13">
              <w:rPr>
                <w:color w:val="000000"/>
                <w:sz w:val="22"/>
                <w:szCs w:val="22"/>
              </w:rPr>
              <w:t>бразовательным программам в области противодействия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при назначении на соответствующие должности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2.13.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Обмен лучшими практиками, передовым опытом организации работы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10261" w:type="dxa"/>
            <w:gridSpan w:val="6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lastRenderedPageBreak/>
              <w:t>3. Выявление и систематизация причин и условий проявления коррупции в деятельности органа местного самоуправления, мониторинг коррупционных рисков и их устранение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3.1.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Проведение антикоррупционной экспертизы проектов нормативных правовых актов, принимаемых органом местного самоуправления 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отношение количества проведенных антикоррупционных экспертиз к количеству разработанных проектов нормативных правовых актов – не менее 100 процентов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проведения антикоррупционной экспертизы каждого проекта принимаемого нормативного правового акта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3.2.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Осуществление мониторинга применения нормативных правовых актов, принятых органом местного самоуправления, и проведение в отношении них антикоррупционной экспертизы при наличии признаков возможных коррупциогенных факторов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3.3.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Размещение в установленном порядке в информационно-телекоммуникационной сети «Интернет» разрабатываемых органом местного самоуправления проектов нормативных правовых актов, в отношении которых предусмотрено проведение независимой антикоррупционной экспертизы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постоянно, по мере разработки проектов нормативных правовых актов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отношение количества размещённых в установленном порядке в информационно-телекоммуникационной сети «Интернет» проектов нормативных правовых актов к количеству разработанных проектов, в отношении которых предусмотрено проведение независимой антикоррупционной экспертизы, – не менее 100 процентов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размещения в установленном порядке в информационно-телекоммуникационной сети «Интернет» каждого проекта принимаемого нормативного правового акта, в отношении которого предусмотрено проведение независимой антикоррупционной экспертизы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3.4.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Осуществление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3.5.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Разработка и принятие мер по противодействию коррупции </w:t>
            </w:r>
          </w:p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при осуществлении закупок для обеспечения муниципальных нужд,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членов закупочных комиссий с участниками закупок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3.6.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 том   числе   направленных на недопущение возникновения конфликта интересов в указанной сфере деятельности путём проведения анализа в целях выявления аффилированных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 xml:space="preserve">которых принято решение о предоставлении объектов муниципальной собственности 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10261" w:type="dxa"/>
            <w:gridSpan w:val="6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lastRenderedPageBreak/>
              <w:t xml:space="preserve">4. Взаимодействие органа местного самоуправления с институтами гражданского общества и гражданами, обеспечение доступности информации о деятельности органа местного самоуправления 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4.1.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постоянно, по мере поступления обращений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отношение количества обращений, проанализированных на предмет наличия сведений о возможных проявлениях коррупции, к общему количеству поступивших обращений – не менее 100 процентов</w:t>
            </w: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обеспечение проведения анализа каждого поступившего обращения на предмет наличия сведений о возможных проявлениях коррупции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4.2.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4.3.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Обеспечение взаимодействия со средствами массовой информации по вопросам противодействия коррупции, в том числе в части размещения информационных материалов по вопросам антикоррупционной деятельности органа местного самоуправления 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4.4.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Привлечение членов общественного совета к осуществлению контроля за выполнением мероприятий, предусмотренных планом по противодействию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в соответствии с планом по противодействию коррупции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10261" w:type="dxa"/>
            <w:gridSpan w:val="6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5. Мероприятия органа местного самоуправления ,направленные на противодействие коррупции, с учетом специфики его деятельности</w:t>
            </w: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t>5.1.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 xml:space="preserve">Разработка и принятие мер, направленных на оптимизацию предоставления </w:t>
            </w:r>
            <w:r w:rsidRPr="008D1F13">
              <w:rPr>
                <w:color w:val="000000"/>
                <w:sz w:val="22"/>
                <w:szCs w:val="22"/>
              </w:rPr>
              <w:lastRenderedPageBreak/>
              <w:t>муниципальных услуг, исполнения муниципальных функций, в том числе внедрение соответствующих административных регламентов и обеспечение соблюдения требований действующих административных регламентов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34F21" w:rsidRPr="008D1F13" w:rsidTr="00A05A77">
        <w:tc>
          <w:tcPr>
            <w:tcW w:w="0" w:type="auto"/>
          </w:tcPr>
          <w:p w:rsidR="00334F21" w:rsidRPr="008D1F13" w:rsidRDefault="00334F21" w:rsidP="008D1F13">
            <w:pPr>
              <w:spacing w:line="240" w:lineRule="auto"/>
              <w:rPr>
                <w:rFonts w:ascii="Times New Roman CYR" w:eastAsia="Calibri" w:hAnsi="Times New Roman CYR" w:cs="Times New Roman"/>
                <w:color w:val="000000"/>
              </w:rPr>
            </w:pPr>
            <w:r w:rsidRPr="008D1F13">
              <w:rPr>
                <w:rFonts w:ascii="Times New Roman CYR" w:eastAsia="Calibri" w:hAnsi="Times New Roman CYR" w:cs="Times New Roman"/>
                <w:color w:val="000000"/>
              </w:rPr>
              <w:lastRenderedPageBreak/>
              <w:t>5.2.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rPr>
                <w:color w:val="000000"/>
                <w:sz w:val="22"/>
                <w:szCs w:val="22"/>
              </w:rPr>
            </w:pPr>
            <w:r w:rsidRPr="008D1F13">
              <w:rPr>
                <w:color w:val="000000"/>
                <w:sz w:val="22"/>
                <w:szCs w:val="22"/>
              </w:rPr>
              <w:t>Проведение мониторинга сферы деятельности органа местного самоуправления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  <w:r w:rsidRPr="008D1F13">
              <w:rPr>
                <w:i/>
                <w:color w:val="000000"/>
                <w:sz w:val="22"/>
                <w:szCs w:val="22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0" w:type="auto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99" w:type="dxa"/>
          </w:tcPr>
          <w:p w:rsidR="00334F21" w:rsidRPr="008D1F13" w:rsidRDefault="00334F21" w:rsidP="008D1F13">
            <w:pPr>
              <w:pStyle w:val="31"/>
              <w:tabs>
                <w:tab w:val="left" w:pos="-817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34F21" w:rsidRPr="008D1F13" w:rsidRDefault="00334F21" w:rsidP="008D1F13">
      <w:pPr>
        <w:spacing w:line="240" w:lineRule="auto"/>
        <w:jc w:val="right"/>
        <w:rPr>
          <w:rFonts w:ascii="Calibri" w:eastAsia="Calibri" w:hAnsi="Calibri" w:cs="Times New Roman"/>
          <w:color w:val="000000"/>
        </w:rPr>
      </w:pPr>
    </w:p>
    <w:sectPr w:rsidR="00334F21" w:rsidRPr="008D1F13" w:rsidSect="00A05A77">
      <w:footerReference w:type="default" r:id="rId6"/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705" w:rsidRDefault="005F3705" w:rsidP="00EC0392">
      <w:pPr>
        <w:spacing w:after="0" w:line="240" w:lineRule="auto"/>
      </w:pPr>
      <w:r>
        <w:separator/>
      </w:r>
    </w:p>
  </w:endnote>
  <w:endnote w:type="continuationSeparator" w:id="1">
    <w:p w:rsidR="005F3705" w:rsidRDefault="005F3705" w:rsidP="00EC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251"/>
      <w:docPartObj>
        <w:docPartGallery w:val="Page Numbers (Bottom of Page)"/>
        <w:docPartUnique/>
      </w:docPartObj>
    </w:sdtPr>
    <w:sdtContent>
      <w:p w:rsidR="0003061D" w:rsidRDefault="00180B17">
        <w:pPr>
          <w:pStyle w:val="a4"/>
          <w:jc w:val="right"/>
        </w:pPr>
        <w:r>
          <w:fldChar w:fldCharType="begin"/>
        </w:r>
        <w:r w:rsidR="003367EA">
          <w:instrText xml:space="preserve"> PAGE   \* MERGEFORMAT </w:instrText>
        </w:r>
        <w:r>
          <w:fldChar w:fldCharType="separate"/>
        </w:r>
        <w:r w:rsidR="00334B5B">
          <w:rPr>
            <w:noProof/>
          </w:rPr>
          <w:t>1</w:t>
        </w:r>
        <w:r>
          <w:fldChar w:fldCharType="end"/>
        </w:r>
      </w:p>
    </w:sdtContent>
  </w:sdt>
  <w:p w:rsidR="0003061D" w:rsidRDefault="005F37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705" w:rsidRDefault="005F3705" w:rsidP="00EC0392">
      <w:pPr>
        <w:spacing w:after="0" w:line="240" w:lineRule="auto"/>
      </w:pPr>
      <w:r>
        <w:separator/>
      </w:r>
    </w:p>
  </w:footnote>
  <w:footnote w:type="continuationSeparator" w:id="1">
    <w:p w:rsidR="005F3705" w:rsidRDefault="005F3705" w:rsidP="00EC0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4F21"/>
    <w:rsid w:val="00131391"/>
    <w:rsid w:val="0014655E"/>
    <w:rsid w:val="001552B1"/>
    <w:rsid w:val="00180B17"/>
    <w:rsid w:val="002016F2"/>
    <w:rsid w:val="00246E90"/>
    <w:rsid w:val="00334B5B"/>
    <w:rsid w:val="00334F21"/>
    <w:rsid w:val="003367EA"/>
    <w:rsid w:val="005F3705"/>
    <w:rsid w:val="00611AC7"/>
    <w:rsid w:val="008D1F13"/>
    <w:rsid w:val="00A05A77"/>
    <w:rsid w:val="00AB7FB3"/>
    <w:rsid w:val="00BF70F1"/>
    <w:rsid w:val="00C97335"/>
    <w:rsid w:val="00EC0392"/>
    <w:rsid w:val="00FA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34F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">
    <w:name w:val="ConsPlusNormal Знак"/>
    <w:link w:val="ConsPlusNormal0"/>
    <w:locked/>
    <w:rsid w:val="00334F21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334F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334F2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34F21"/>
    <w:rPr>
      <w:rFonts w:eastAsiaTheme="minorEastAsia"/>
      <w:lang w:eastAsia="ru-RU"/>
    </w:rPr>
  </w:style>
  <w:style w:type="paragraph" w:styleId="a6">
    <w:name w:val="Title"/>
    <w:basedOn w:val="a"/>
    <w:link w:val="a7"/>
    <w:qFormat/>
    <w:rsid w:val="00334F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34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unhideWhenUsed/>
    <w:rsid w:val="00334F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334F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334F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4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334F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0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05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2018-10-24T06:15:00Z</cp:lastPrinted>
  <dcterms:created xsi:type="dcterms:W3CDTF">2018-09-11T13:02:00Z</dcterms:created>
  <dcterms:modified xsi:type="dcterms:W3CDTF">2018-10-24T06:16:00Z</dcterms:modified>
</cp:coreProperties>
</file>