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учреждение-средняя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№ 2 р.п. Екатериновка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30 декабря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года по  31 марта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23 по 31 марта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962FE9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962FE9" w:rsidRPr="00962FE9" w:rsidRDefault="00962FE9" w:rsidP="00962F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E9">
              <w:rPr>
                <w:rFonts w:ascii="Times New Roman" w:hAnsi="Times New Roman"/>
                <w:sz w:val="24"/>
                <w:szCs w:val="24"/>
              </w:rPr>
              <w:t>в</w:t>
            </w:r>
            <w:r w:rsidRPr="00962F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п.п. а) пункта 22 постановления № 1279  в планы-графики 2018, 2019, 2020 годов не вносились своевременно изменения,</w:t>
            </w:r>
          </w:p>
          <w:p w:rsidR="00962FE9" w:rsidRPr="00962FE9" w:rsidRDefault="00962FE9" w:rsidP="00962F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«б» пункта 1 статьи 95 Закона при закупке у единственного поставщика в 2-х случаях цена муниципального контракта в результате дополнительных соглашений  была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более чем на десять процентов,</w:t>
            </w:r>
          </w:p>
          <w:p w:rsidR="00962FE9" w:rsidRPr="00962FE9" w:rsidRDefault="00962FE9" w:rsidP="00962F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2FE9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962FE9">
              <w:rPr>
                <w:rFonts w:ascii="Times New Roman" w:hAnsi="Times New Roman"/>
                <w:sz w:val="24"/>
                <w:szCs w:val="24"/>
              </w:rPr>
              <w:t>п.  4 ч. 1 ст. 93 Закона</w:t>
            </w:r>
            <w:r w:rsidRPr="00962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планах-графиках на 2020 год и на 2021 год объем закупок на основании  указанного пункта превышает установленный 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62FE9" w:rsidRPr="00962FE9" w:rsidRDefault="00962FE9" w:rsidP="00962FE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62FE9">
              <w:rPr>
                <w:rFonts w:ascii="Times New Roman" w:hAnsi="Times New Roman"/>
                <w:sz w:val="24"/>
                <w:szCs w:val="24"/>
              </w:rPr>
              <w:t>сведениях о муниципальном контракте № 006/20 от 17.01.2020 с ООО «</w:t>
            </w:r>
            <w:proofErr w:type="spellStart"/>
            <w:r w:rsidRPr="00962FE9">
              <w:rPr>
                <w:rFonts w:ascii="Times New Roman" w:hAnsi="Times New Roman"/>
                <w:sz w:val="24"/>
                <w:szCs w:val="24"/>
              </w:rPr>
              <w:t>ЕкатериновкаТепло</w:t>
            </w:r>
            <w:proofErr w:type="spellEnd"/>
            <w:r w:rsidRPr="00962FE9">
              <w:rPr>
                <w:rFonts w:ascii="Times New Roman" w:hAnsi="Times New Roman"/>
                <w:sz w:val="24"/>
                <w:szCs w:val="24"/>
              </w:rPr>
              <w:t>», размещенных на официальном сайте, в графе «наименование объекта закупки» указано «вода питьевая», следовало указать «тепловая энергия»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2FE9" w:rsidRPr="00962FE9" w:rsidRDefault="00962FE9" w:rsidP="00962F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F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ст. 73 БК РФ в представленных к проверке Заказчиком реестрах закупок</w:t>
            </w:r>
          </w:p>
          <w:p w:rsidR="00AC45F0" w:rsidRPr="00962FE9" w:rsidRDefault="00962FE9" w:rsidP="00962F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отсутствуют: краткое наименование закупаемых товаров, работ, услуг; наименование и местонахождение поставщиков, подрядчиков и исполнителей услуг.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3B76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F7DB6"/>
    <w:rsid w:val="00165082"/>
    <w:rsid w:val="001F27C2"/>
    <w:rsid w:val="002008A8"/>
    <w:rsid w:val="00290E7D"/>
    <w:rsid w:val="003B76FC"/>
    <w:rsid w:val="003C5FA4"/>
    <w:rsid w:val="00412072"/>
    <w:rsid w:val="004B5304"/>
    <w:rsid w:val="005430AA"/>
    <w:rsid w:val="005D406C"/>
    <w:rsid w:val="005D4114"/>
    <w:rsid w:val="00641B06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AC45F0"/>
    <w:rsid w:val="00AD1683"/>
    <w:rsid w:val="00B156D7"/>
    <w:rsid w:val="00B3342A"/>
    <w:rsid w:val="00B44E81"/>
    <w:rsid w:val="00BF112F"/>
    <w:rsid w:val="00C3726B"/>
    <w:rsid w:val="00C4259A"/>
    <w:rsid w:val="00C854A9"/>
    <w:rsid w:val="00CB1196"/>
    <w:rsid w:val="00D20A6D"/>
    <w:rsid w:val="00E149DE"/>
    <w:rsid w:val="00E4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2021-12-17T04:44:00Z</cp:lastPrinted>
  <dcterms:created xsi:type="dcterms:W3CDTF">2021-12-22T07:14:00Z</dcterms:created>
  <dcterms:modified xsi:type="dcterms:W3CDTF">2021-12-22T07:18:00Z</dcterms:modified>
</cp:coreProperties>
</file>