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240" w:before="0" w:after="0"/>
        <w:ind w:firstLine="851"/>
        <w:jc w:val="center"/>
        <w:rPr>
          <w:rFonts w:ascii="Times New Roman" w:hAnsi="Times New Roman" w:eastAsia="Lucida Sans Unicode" w:cs="Times New Roman"/>
          <w:b/>
          <w:b/>
          <w:sz w:val="28"/>
          <w:szCs w:val="28"/>
          <w:lang w:eastAsia="ru-RU" w:bidi="ru-RU"/>
        </w:rPr>
      </w:pPr>
      <w:bookmarkStart w:id="0" w:name="sub_1000"/>
      <w:r>
        <w:rPr>
          <w:rFonts w:eastAsia="Lucida Sans Unicode" w:cs="Times New Roman" w:ascii="Times New Roman" w:hAnsi="Times New Roman"/>
          <w:b/>
          <w:sz w:val="28"/>
          <w:szCs w:val="28"/>
          <w:lang w:eastAsia="ru-RU" w:bidi="ru-RU"/>
        </w:rPr>
        <w:t xml:space="preserve">                                             </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АДМИНИСТРАЦИЯ КРУТОЯРСКОГО МУНИЦИПАЛЬНОГО ОБРАЗОВАНИЯ ЕКАТЕРИНОВСКОГО МУНИЦИПАЛЬНОГО РАЙОНА</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САРАТОВСКОЙ ОБЛАСТИ</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r>
    </w:p>
    <w:p>
      <w:pPr>
        <w:pStyle w:val="Normal"/>
        <w:widowControl w:val="false"/>
        <w:shd w:val="clear" w:color="auto" w:fill="FFFFFF"/>
        <w:suppressAutoHyphens w:val="true"/>
        <w:spacing w:lineRule="auto" w:line="240" w:before="0" w:after="0"/>
        <w:jc w:val="center"/>
        <w:rPr>
          <w:rFonts w:ascii="Times New Roman" w:hAnsi="Times New Roman" w:eastAsia="Lucida Sans Unicode" w:cs="Times New Roman"/>
          <w:b/>
          <w:b/>
          <w:bCs/>
          <w:color w:val="000000"/>
          <w:spacing w:val="5"/>
          <w:sz w:val="24"/>
          <w:szCs w:val="24"/>
          <w:lang w:eastAsia="ru-RU" w:bidi="ru-RU"/>
        </w:rPr>
      </w:pPr>
      <w:r>
        <w:rPr>
          <w:rFonts w:eastAsia="Lucida Sans Unicode" w:cs="Times New Roman" w:ascii="Times New Roman" w:hAnsi="Times New Roman"/>
          <w:b/>
          <w:bCs/>
          <w:color w:val="000000"/>
          <w:spacing w:val="5"/>
          <w:sz w:val="24"/>
          <w:szCs w:val="24"/>
          <w:lang w:eastAsia="ru-RU" w:bidi="ru-RU"/>
        </w:rPr>
        <w:t>ПОСТАНОВЛЕНИЕ</w:t>
      </w:r>
    </w:p>
    <w:p>
      <w:pPr>
        <w:pStyle w:val="Normal"/>
        <w:widowControl w:val="false"/>
        <w:shd w:val="clear" w:color="auto" w:fill="FFFFFF"/>
        <w:suppressAutoHyphens w:val="true"/>
        <w:spacing w:lineRule="auto" w:line="240" w:before="0" w:after="0"/>
        <w:jc w:val="center"/>
        <w:rPr>
          <w:rFonts w:ascii="Times New Roman" w:hAnsi="Times New Roman" w:eastAsia="Lucida Sans Unicode" w:cs="Times New Roman"/>
          <w:b/>
          <w:b/>
          <w:bCs/>
          <w:color w:val="000000"/>
          <w:spacing w:val="5"/>
          <w:sz w:val="24"/>
          <w:szCs w:val="24"/>
          <w:lang w:eastAsia="ru-RU" w:bidi="ru-RU"/>
        </w:rPr>
      </w:pPr>
      <w:r>
        <w:rPr>
          <w:rFonts w:eastAsia="Lucida Sans Unicode" w:cs="Times New Roman" w:ascii="Times New Roman" w:hAnsi="Times New Roman"/>
          <w:b/>
          <w:bCs/>
          <w:color w:val="000000"/>
          <w:spacing w:val="5"/>
          <w:sz w:val="24"/>
          <w:szCs w:val="24"/>
          <w:lang w:eastAsia="ru-RU" w:bidi="ru-RU"/>
        </w:rPr>
      </w:r>
    </w:p>
    <w:p>
      <w:pPr>
        <w:pStyle w:val="Normal"/>
        <w:widowControl w:val="false"/>
        <w:shd w:val="clear" w:color="auto" w:fill="FFFFFF"/>
        <w:suppressAutoHyphens w:val="true"/>
        <w:spacing w:lineRule="auto" w:line="240" w:before="0" w:after="0"/>
        <w:ind w:left="2722" w:hanging="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 xml:space="preserve">                                                                                            </w:t>
      </w:r>
    </w:p>
    <w:p>
      <w:pPr>
        <w:pStyle w:val="Normal"/>
        <w:widowControl w:val="false"/>
        <w:shd w:val="clear" w:color="auto" w:fill="FFFFFF"/>
        <w:suppressAutoHyphens w:val="true"/>
        <w:spacing w:lineRule="auto" w:line="240" w:before="0" w:after="0"/>
        <w:rPr>
          <w:rFonts w:ascii="Times New Roman" w:hAnsi="Times New Roman" w:eastAsia="Lucida Sans Unicode" w:cs="Times New Roman"/>
          <w:b/>
          <w:b/>
          <w:color w:val="000000"/>
          <w:spacing w:val="10"/>
          <w:sz w:val="24"/>
          <w:szCs w:val="24"/>
          <w:lang w:eastAsia="ru-RU" w:bidi="ru-RU"/>
        </w:rPr>
      </w:pPr>
      <w:r>
        <w:rPr>
          <w:rFonts w:eastAsia="Lucida Sans Unicode" w:cs="Times New Roman" w:ascii="Times New Roman" w:hAnsi="Times New Roman"/>
          <w:b/>
          <w:color w:val="000000"/>
          <w:spacing w:val="10"/>
          <w:sz w:val="24"/>
          <w:szCs w:val="24"/>
          <w:lang w:eastAsia="ru-RU" w:bidi="ru-RU"/>
        </w:rPr>
        <w:t>от 25  июня 2012 года № 11                                                     с. Крутояр</w:t>
      </w:r>
    </w:p>
    <w:p>
      <w:pPr>
        <w:pStyle w:val="Normal"/>
        <w:widowControl w:val="false"/>
        <w:suppressAutoHyphens w:val="true"/>
        <w:spacing w:lineRule="auto" w:line="240" w:before="0" w:after="0"/>
        <w:ind w:right="3684" w:hanging="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ind w:right="-2" w:hanging="0"/>
        <w:jc w:val="both"/>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Об утверждении административного регламента предоставления муниципальной услуги</w:t>
      </w:r>
    </w:p>
    <w:p>
      <w:pPr>
        <w:pStyle w:val="Normal"/>
        <w:widowControl w:val="false"/>
        <w:suppressAutoHyphens w:val="true"/>
        <w:spacing w:lineRule="auto" w:line="240" w:before="0" w:after="0"/>
        <w:ind w:right="-2" w:hanging="0"/>
        <w:jc w:val="both"/>
        <w:rPr>
          <w:rFonts w:ascii="Times New Roman" w:hAnsi="Times New Roman" w:eastAsia="Lucida Sans Unicode" w:cs="Times New Roman"/>
          <w:b/>
          <w:b/>
          <w:sz w:val="24"/>
          <w:szCs w:val="24"/>
          <w:lang w:eastAsia="ru-RU" w:bidi="ru-RU"/>
        </w:rPr>
      </w:pPr>
      <w:r>
        <w:rPr>
          <w:rFonts w:eastAsia="Times New Roman" w:cs="Times New Roman" w:ascii="Times New Roman" w:hAnsi="Times New Roman"/>
          <w:b/>
          <w:bCs/>
          <w:sz w:val="24"/>
          <w:szCs w:val="24"/>
          <w:lang w:eastAsia="ru-RU"/>
        </w:rPr>
        <w:t>«Организация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p>
    <w:p>
      <w:pPr>
        <w:pStyle w:val="Normal"/>
        <w:widowControl w:val="false"/>
        <w:suppressAutoHyphens w:val="true"/>
        <w:spacing w:lineRule="auto" w:line="240" w:before="0" w:after="0"/>
        <w:ind w:right="-2" w:hanging="0"/>
        <w:jc w:val="both"/>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r>
    </w:p>
    <w:p>
      <w:pPr>
        <w:pStyle w:val="Normal"/>
        <w:widowControl w:val="false"/>
        <w:suppressAutoHyphens w:val="true"/>
        <w:spacing w:lineRule="auto" w:line="240" w:before="0" w:after="0"/>
        <w:ind w:firstLine="567"/>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ind w:firstLine="851"/>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Во исполнение постановления администрации Крутоярского муниципального образования  Екатериновского муниципального района Саратовской области</w:t>
      </w:r>
    </w:p>
    <w:p>
      <w:pPr>
        <w:pStyle w:val="Normal"/>
        <w:widowControl w:val="false"/>
        <w:suppressAutoHyphens w:val="true"/>
        <w:spacing w:lineRule="auto" w:line="240" w:before="0" w:after="0"/>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 xml:space="preserve">от 28.05.2012 года № 5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целях упорядочения процедуры </w:t>
      </w:r>
      <w:r>
        <w:rPr>
          <w:rFonts w:eastAsia="Times New Roman" w:cs="Times New Roman" w:ascii="Times New Roman" w:hAnsi="Times New Roman"/>
          <w:bCs/>
          <w:sz w:val="24"/>
          <w:szCs w:val="24"/>
          <w:lang w:eastAsia="ru-RU"/>
        </w:rPr>
        <w:t>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p>
    <w:p>
      <w:pPr>
        <w:pStyle w:val="Normal"/>
        <w:widowControl w:val="false"/>
        <w:suppressAutoHyphens w:val="true"/>
        <w:spacing w:lineRule="auto" w:line="240" w:before="0" w:after="0"/>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rPr>
          <w:rFonts w:ascii="Times New Roman" w:hAnsi="Times New Roman" w:eastAsia="Lucida Sans Unicode" w:cs="Times New Roman"/>
          <w:b/>
          <w:b/>
          <w:spacing w:val="20"/>
          <w:sz w:val="24"/>
          <w:szCs w:val="24"/>
          <w:lang w:eastAsia="ru-RU" w:bidi="ru-RU"/>
        </w:rPr>
      </w:pPr>
      <w:r>
        <w:rPr>
          <w:rFonts w:eastAsia="Lucida Sans Unicode" w:cs="Times New Roman" w:ascii="Times New Roman" w:hAnsi="Times New Roman"/>
          <w:b/>
          <w:spacing w:val="20"/>
          <w:sz w:val="24"/>
          <w:szCs w:val="24"/>
          <w:lang w:eastAsia="ru-RU" w:bidi="ru-RU"/>
        </w:rPr>
        <w:t>ПОСТАНОВЛЯЮ:</w:t>
      </w:r>
    </w:p>
    <w:p>
      <w:pPr>
        <w:pStyle w:val="Normal"/>
        <w:widowControl w:val="false"/>
        <w:numPr>
          <w:ilvl w:val="0"/>
          <w:numId w:val="0"/>
        </w:numPr>
        <w:spacing w:lineRule="auto" w:line="240" w:before="108" w:after="108"/>
        <w:jc w:val="center"/>
        <w:outlineLvl w:val="0"/>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1.Утвердить административный регламент предоставления муниципальной услуги</w:t>
      </w:r>
    </w:p>
    <w:p>
      <w:pPr>
        <w:pStyle w:val="Normal"/>
        <w:widowControl w:val="false"/>
        <w:numPr>
          <w:ilvl w:val="0"/>
          <w:numId w:val="0"/>
        </w:numPr>
        <w:spacing w:lineRule="auto" w:line="240" w:before="0" w:after="0"/>
        <w:jc w:val="center"/>
        <w:outlineLvl w:val="0"/>
        <w:rPr>
          <w:rFonts w:ascii="Times New Roman" w:hAnsi="Times New Roman" w:eastAsia="Times New Roman" w:cs="Times New Roman"/>
          <w:bCs/>
          <w:sz w:val="24"/>
          <w:szCs w:val="24"/>
          <w:lang w:eastAsia="ru-RU"/>
        </w:rPr>
      </w:pPr>
      <w:r>
        <w:rPr>
          <w:rFonts w:eastAsia="Lucida Sans Unicode" w:cs="Times New Roman" w:ascii="Times New Roman" w:hAnsi="Times New Roman"/>
          <w:sz w:val="24"/>
          <w:szCs w:val="24"/>
          <w:lang w:eastAsia="ru-RU" w:bidi="ru-RU"/>
        </w:rPr>
        <w:t xml:space="preserve">     </w:t>
      </w:r>
      <w:r>
        <w:rPr>
          <w:rFonts w:eastAsia="Times New Roman" w:cs="Times New Roman" w:ascii="Times New Roman" w:hAnsi="Times New Roman"/>
          <w:bCs/>
          <w:sz w:val="24"/>
          <w:szCs w:val="24"/>
          <w:lang w:eastAsia="ru-RU"/>
        </w:rPr>
        <w:t xml:space="preserve">«Организация приема граждан, обеспечение своевременного и полного рассмотрения </w:t>
      </w:r>
    </w:p>
    <w:p>
      <w:pPr>
        <w:pStyle w:val="Normal"/>
        <w:widowControl w:val="false"/>
        <w:numPr>
          <w:ilvl w:val="0"/>
          <w:numId w:val="0"/>
        </w:numPr>
        <w:spacing w:lineRule="auto" w:line="240" w:before="0" w:after="0"/>
        <w:jc w:val="center"/>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устных письменных обращений граждан, принятию по ним решений и направлению</w:t>
      </w:r>
    </w:p>
    <w:p>
      <w:pPr>
        <w:pStyle w:val="Normal"/>
        <w:widowControl w:val="false"/>
        <w:numPr>
          <w:ilvl w:val="0"/>
          <w:numId w:val="0"/>
        </w:numPr>
        <w:spacing w:lineRule="auto" w:line="240" w:before="0" w:after="0"/>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ответов заявителям, в установленный законодательством РФ срок»</w:t>
      </w:r>
    </w:p>
    <w:p>
      <w:pPr>
        <w:pStyle w:val="Normal"/>
        <w:widowControl w:val="false"/>
        <w:suppressAutoHyphens w:val="true"/>
        <w:spacing w:lineRule="auto" w:line="240" w:before="0" w:after="0"/>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 xml:space="preserve">            </w:t>
      </w:r>
      <w:r>
        <w:rPr>
          <w:rFonts w:eastAsia="Lucida Sans Unicode" w:cs="Times New Roman" w:ascii="Times New Roman" w:hAnsi="Times New Roman"/>
          <w:sz w:val="24"/>
          <w:szCs w:val="24"/>
          <w:lang w:eastAsia="ru-RU" w:bidi="ru-RU"/>
        </w:rPr>
        <w:t xml:space="preserve">согласно приложениям №№ 1,2. </w:t>
      </w:r>
    </w:p>
    <w:p>
      <w:pPr>
        <w:pStyle w:val="Normal"/>
        <w:widowControl w:val="false"/>
        <w:suppressAutoHyphens w:val="true"/>
        <w:spacing w:lineRule="auto" w:line="240" w:before="0" w:after="0"/>
        <w:ind w:firstLine="851"/>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2. Настоящее постановление вступает в силу со дня его подписания и подлежит обнародованию.</w:t>
      </w:r>
    </w:p>
    <w:p>
      <w:pPr>
        <w:pStyle w:val="Normal"/>
        <w:widowControl w:val="false"/>
        <w:suppressAutoHyphens w:val="true"/>
        <w:spacing w:lineRule="auto" w:line="240" w:before="0" w:after="0"/>
        <w:ind w:firstLine="851"/>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3. Контроль за исполнением настоящего постановления оставляю за собой.</w:t>
      </w:r>
    </w:p>
    <w:p>
      <w:pPr>
        <w:pStyle w:val="Normal"/>
        <w:widowControl w:val="false"/>
        <w:suppressAutoHyphens w:val="true"/>
        <w:spacing w:lineRule="auto" w:line="240" w:before="0" w:after="0"/>
        <w:ind w:firstLine="851"/>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ind w:firstLine="851"/>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ind w:firstLine="567"/>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Глава  администрации Крутоярского</w:t>
      </w:r>
    </w:p>
    <w:p>
      <w:pPr>
        <w:pStyle w:val="Normal"/>
        <w:widowControl w:val="false"/>
        <w:suppressAutoHyphens w:val="true"/>
        <w:spacing w:lineRule="auto" w:line="240" w:before="0" w:after="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муниципального образования</w:t>
        <w:tab/>
        <w:tab/>
        <w:tab/>
        <w:tab/>
        <w:tab/>
        <w:t>А.Е. Лапшин</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right"/>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Приложение №1 </w:t>
      </w:r>
    </w:p>
    <w:p>
      <w:pPr>
        <w:pStyle w:val="Normal"/>
        <w:widowControl w:val="false"/>
        <w:numPr>
          <w:ilvl w:val="0"/>
          <w:numId w:val="0"/>
        </w:numPr>
        <w:spacing w:lineRule="auto" w:line="240" w:before="108" w:after="108"/>
        <w:jc w:val="right"/>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к постановлению администрации </w:t>
      </w:r>
    </w:p>
    <w:p>
      <w:pPr>
        <w:pStyle w:val="Normal"/>
        <w:widowControl w:val="false"/>
        <w:numPr>
          <w:ilvl w:val="0"/>
          <w:numId w:val="0"/>
        </w:numPr>
        <w:spacing w:lineRule="auto" w:line="240" w:before="108" w:after="108"/>
        <w:jc w:val="right"/>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Крутоярского  муниципального образования  </w:t>
      </w:r>
    </w:p>
    <w:p>
      <w:pPr>
        <w:pStyle w:val="Normal"/>
        <w:widowControl w:val="false"/>
        <w:numPr>
          <w:ilvl w:val="0"/>
          <w:numId w:val="0"/>
        </w:numPr>
        <w:spacing w:lineRule="auto" w:line="240" w:before="108" w:after="108"/>
        <w:jc w:val="right"/>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от 25.06.2012г. № 11</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 w:name="sub_1000"/>
      <w:r>
        <w:rPr>
          <w:rFonts w:eastAsia="Times New Roman" w:cs="Times New Roman" w:ascii="Times New Roman" w:hAnsi="Times New Roman"/>
          <w:b/>
          <w:bCs/>
          <w:sz w:val="24"/>
          <w:szCs w:val="24"/>
          <w:lang w:eastAsia="ru-RU"/>
        </w:rPr>
        <w:t>Административный регламент</w:t>
        <w:br/>
        <w:t>по предоставлению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bookmarkEnd w:id="1"/>
      <w:r>
        <w:rPr>
          <w:rFonts w:eastAsia="Times New Roman" w:cs="Times New Roman" w:ascii="Times New Roman" w:hAnsi="Times New Roman"/>
          <w:b/>
          <w:bCs/>
          <w:sz w:val="24"/>
          <w:szCs w:val="24"/>
          <w:lang w:eastAsia="ru-RU"/>
        </w:rPr>
        <w:t>»</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 w:name="sub_1100"/>
      <w:bookmarkEnd w:id="2"/>
      <w:r>
        <w:rPr>
          <w:rFonts w:eastAsia="Times New Roman" w:cs="Times New Roman" w:ascii="Times New Roman" w:hAnsi="Times New Roman"/>
          <w:b/>
          <w:bCs/>
          <w:sz w:val="24"/>
          <w:szCs w:val="24"/>
          <w:lang w:eastAsia="ru-RU"/>
        </w:rPr>
        <w:t>I. Общие положения</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3" w:name="sub_1110"/>
      <w:bookmarkEnd w:id="3"/>
      <w:r>
        <w:rPr>
          <w:rFonts w:eastAsia="Times New Roman" w:cs="Times New Roman" w:ascii="Times New Roman" w:hAnsi="Times New Roman"/>
          <w:b/>
          <w:bCs/>
          <w:sz w:val="24"/>
          <w:szCs w:val="24"/>
          <w:lang w:eastAsia="ru-RU"/>
        </w:rPr>
        <w:t>Предмет регулирования Административного регламента</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pPr>
      <w:bookmarkStart w:id="4" w:name="sub_1001"/>
      <w:bookmarkEnd w:id="4"/>
      <w:r>
        <w:rPr>
          <w:rFonts w:eastAsia="Times New Roman" w:cs="Times New Roman" w:ascii="Times New Roman" w:hAnsi="Times New Roman"/>
          <w:sz w:val="24"/>
          <w:szCs w:val="24"/>
          <w:lang w:eastAsia="ru-RU"/>
        </w:rPr>
        <w:t xml:space="preserve">1. Административный регламент по предоставлению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2">
        <w:r>
          <w:rPr>
            <w:rStyle w:val="Style15"/>
            <w:rFonts w:eastAsia="Times New Roman" w:cs="Times New Roman" w:ascii="Times New Roman" w:hAnsi="Times New Roman"/>
            <w:b/>
            <w:bCs/>
            <w:color w:val="008000"/>
            <w:sz w:val="24"/>
            <w:szCs w:val="24"/>
            <w:lang w:eastAsia="ru-RU"/>
          </w:rPr>
          <w:t>законодательством</w:t>
        </w:r>
      </w:hyperlink>
      <w:r>
        <w:rPr>
          <w:rFonts w:eastAsia="Times New Roman" w:cs="Times New Roman" w:ascii="Times New Roman" w:hAnsi="Times New Roman"/>
          <w:sz w:val="24"/>
          <w:szCs w:val="24"/>
          <w:lang w:eastAsia="ru-RU"/>
        </w:rPr>
        <w:t xml:space="preserve"> Российской Федерации срок (далее - Административный регламент) определяет сроки и последовательность исполнения административных процедур, связанных с реализацией гражданами конституционного права на обращение в муниципальные органы, а также устанавливает порядок взаимодействия между  должностными лицами администрации и гражданами при рассмотрении обращений граждан, принятии решений и подготовке ответов.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5" w:name="sub_1001"/>
      <w:bookmarkStart w:id="6" w:name="sub_1002"/>
      <w:bookmarkEnd w:id="5"/>
      <w:bookmarkEnd w:id="6"/>
      <w:r>
        <w:rPr>
          <w:rFonts w:eastAsia="Times New Roman" w:cs="Times New Roman" w:ascii="Times New Roman" w:hAnsi="Times New Roman"/>
          <w:sz w:val="24"/>
          <w:szCs w:val="24"/>
          <w:lang w:eastAsia="ru-RU"/>
        </w:rPr>
        <w:t>2. Положения Административного регламента распространяются на устные и письменные, индивидуальные и коллективные заявления, предложения и жалобы граждан (далее - обращения), поступающие в письменной форме, в форме электронного документа или в форме устного обращения к должностному лицу во время личного приема граждан, кроме обращений, рассмотрение которых регулируется соответствующими законодательными и иными нормативными правовыми актами.</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7" w:name="sub_1120"/>
      <w:bookmarkEnd w:id="7"/>
      <w:r>
        <w:rPr>
          <w:rFonts w:eastAsia="Times New Roman" w:cs="Times New Roman" w:ascii="Times New Roman" w:hAnsi="Times New Roman"/>
          <w:b/>
          <w:bCs/>
          <w:sz w:val="24"/>
          <w:szCs w:val="24"/>
          <w:lang w:eastAsia="ru-RU"/>
        </w:rPr>
        <w:t>Круг заявителей</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 xml:space="preserve">3. Заявителями при предоставлении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решений и направлению ответов заявителям в установленный </w:t>
      </w:r>
      <w:hyperlink r:id="rId3">
        <w:r>
          <w:rPr>
            <w:rStyle w:val="Style15"/>
            <w:rFonts w:eastAsia="Times New Roman" w:cs="Times New Roman" w:ascii="Times New Roman" w:hAnsi="Times New Roman"/>
            <w:b/>
            <w:bCs/>
            <w:color w:val="008000"/>
            <w:sz w:val="24"/>
            <w:szCs w:val="24"/>
            <w:lang w:eastAsia="ru-RU"/>
          </w:rPr>
          <w:t>законодательством</w:t>
        </w:r>
      </w:hyperlink>
      <w:bookmarkStart w:id="8" w:name="sub_1003"/>
      <w:bookmarkEnd w:id="8"/>
      <w:r>
        <w:rPr>
          <w:rFonts w:eastAsia="Times New Roman" w:cs="Times New Roman" w:ascii="Times New Roman" w:hAnsi="Times New Roman"/>
          <w:sz w:val="24"/>
          <w:szCs w:val="24"/>
          <w:lang w:eastAsia="ru-RU"/>
        </w:rPr>
        <w:t xml:space="preserve"> Российской Федерации срок (далее - муниципальная услуга) являются граждане Российской Федерации,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Требования к порядку информирования о правилах предоставления муниципальной услуги</w:t>
      </w:r>
    </w:p>
    <w:p>
      <w:pPr>
        <w:pStyle w:val="Normal"/>
        <w:widowControl w:val="false"/>
        <w:spacing w:lineRule="auto" w:line="240" w:before="0" w:after="0"/>
        <w:ind w:firstLine="720"/>
        <w:jc w:val="both"/>
        <w:rPr/>
      </w:pPr>
      <w:bookmarkStart w:id="9" w:name="sub_1004"/>
      <w:bookmarkEnd w:id="9"/>
      <w:r>
        <w:rPr>
          <w:rFonts w:eastAsia="Times New Roman" w:cs="Times New Roman" w:ascii="Times New Roman" w:hAnsi="Times New Roman"/>
          <w:sz w:val="24"/>
          <w:szCs w:val="24"/>
          <w:lang w:eastAsia="ru-RU"/>
        </w:rPr>
        <w:t xml:space="preserve">4. Информация о порядке предоставления муниципальной услуги размещается в информационной системе "Портал государственных и муниципальных услуг (функций) Саратовской области" (www.pgu.saratov.gov.ru) (далее - Портал), на официальном сайте администрации в информационно-телекоммуникационной сети "Интернет": </w:t>
      </w:r>
      <w:hyperlink r:id="rId4">
        <w:r>
          <w:rPr>
            <w:rStyle w:val="Style15"/>
            <w:sz w:val="24"/>
            <w:szCs w:val="24"/>
          </w:rPr>
          <w:t>http://k</w:t>
        </w:r>
        <w:r>
          <w:rPr>
            <w:rStyle w:val="Style15"/>
            <w:sz w:val="24"/>
            <w:szCs w:val="24"/>
            <w:lang w:val="en-US"/>
          </w:rPr>
          <w:t>ryt</w:t>
        </w:r>
        <w:r>
          <w:rPr>
            <w:rStyle w:val="Style15"/>
            <w:sz w:val="24"/>
            <w:szCs w:val="24"/>
          </w:rPr>
          <w:t>.ekaterinovka.sarmo.ru/</w:t>
        </w:r>
      </w:hyperlink>
      <w:r>
        <w:rPr>
          <w:rFonts w:eastAsia="Times New Roman" w:cs="Times New Roman" w:ascii="Times New Roman" w:hAnsi="Times New Roman"/>
          <w:sz w:val="24"/>
          <w:szCs w:val="24"/>
          <w:lang w:eastAsia="ru-RU"/>
        </w:rPr>
        <w:t>(далее – Сайт).</w:t>
      </w:r>
    </w:p>
    <w:p>
      <w:pPr>
        <w:pStyle w:val="Normal"/>
        <w:widowControl w:val="false"/>
        <w:spacing w:lineRule="auto" w:line="240" w:before="0" w:after="0"/>
        <w:ind w:firstLine="720"/>
        <w:rPr>
          <w:rFonts w:ascii="Times New Roman" w:hAnsi="Times New Roman" w:eastAsia="Times New Roman" w:cs="Times New Roman"/>
          <w:sz w:val="24"/>
          <w:szCs w:val="24"/>
          <w:lang w:eastAsia="ru-RU"/>
        </w:rPr>
      </w:pPr>
      <w:bookmarkStart w:id="10" w:name="sub_1004"/>
      <w:bookmarkStart w:id="11" w:name="sub_1005"/>
      <w:bookmarkEnd w:id="10"/>
      <w:bookmarkEnd w:id="11"/>
      <w:r>
        <w:rPr>
          <w:rFonts w:eastAsia="Times New Roman" w:cs="Times New Roman" w:ascii="Times New Roman" w:hAnsi="Times New Roman"/>
          <w:sz w:val="24"/>
          <w:szCs w:val="24"/>
          <w:lang w:eastAsia="ru-RU"/>
        </w:rPr>
        <w:t xml:space="preserve">5. Информирование о предоставлении муниципальной услуги осуществляется специалистами  администрации  </w:t>
      </w:r>
      <w:r>
        <w:rPr>
          <w:rFonts w:eastAsia="Times New Roman" w:cs="Times New Roman" w:ascii="Times New Roman" w:hAnsi="Times New Roman"/>
          <w:bCs/>
          <w:sz w:val="24"/>
          <w:szCs w:val="24"/>
          <w:lang w:eastAsia="ru-RU"/>
        </w:rPr>
        <w:t>Крутоярского</w:t>
      </w:r>
      <w:r>
        <w:rPr>
          <w:rFonts w:eastAsia="Times New Roman" w:cs="Times New Roman" w:ascii="Times New Roman" w:hAnsi="Times New Roman"/>
          <w:sz w:val="24"/>
          <w:szCs w:val="24"/>
          <w:lang w:eastAsia="ru-RU"/>
        </w:rPr>
        <w:t xml:space="preserve"> муниципального образования (далее-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Место нахождение Администрации:</w:t>
      </w:r>
    </w:p>
    <w:p>
      <w:pPr>
        <w:pStyle w:val="Normal"/>
        <w:spacing w:lineRule="auto" w:line="240" w:before="0" w:after="0"/>
        <w:jc w:val="both"/>
        <w:rPr>
          <w:rFonts w:ascii="Times New Roman" w:hAnsi="Times New Roman" w:eastAsia="Times New Roman" w:cs="Times New Roman"/>
          <w:sz w:val="24"/>
          <w:szCs w:val="24"/>
          <w:lang w:eastAsia="ru-RU"/>
        </w:rPr>
      </w:pPr>
      <w:bookmarkStart w:id="12" w:name="sub_1005"/>
      <w:bookmarkStart w:id="13" w:name="sub_1006"/>
      <w:bookmarkEnd w:id="12"/>
      <w:bookmarkEnd w:id="13"/>
      <w:r>
        <w:rPr>
          <w:rFonts w:eastAsia="Times New Roman" w:cs="Times New Roman" w:ascii="Times New Roman" w:hAnsi="Times New Roman"/>
          <w:sz w:val="24"/>
          <w:szCs w:val="24"/>
          <w:lang w:eastAsia="ru-RU"/>
        </w:rPr>
        <w:t>412142, Саратовская обл., Екатериновский район, с. Крутояр, ул. Школьная 22а.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Почтовый адрес:</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412142, Саратовская обл., Екатериновский район, с. Крутояр, ул. Школьная 22а.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Телефон для справок:</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8(84554) 7-26-21;</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Адрес электронной почты Администрации: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en-US" w:eastAsia="ru-RU"/>
        </w:rPr>
        <w:t>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mail</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en-US" w:eastAsia="ru-RU"/>
        </w:rPr>
        <w:t>admKRYTMO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mail</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ru</w:t>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Часы приема заявителей по оказанию муниципальной услуги:</w:t>
      </w:r>
    </w:p>
    <w:p>
      <w:pPr>
        <w:pStyle w:val="Normal"/>
        <w:spacing w:lineRule="auto" w:line="240" w:before="0" w:after="0"/>
        <w:ind w:left="1620" w:hanging="0"/>
        <w:rPr>
          <w:rFonts w:ascii="Times New Roman" w:hAnsi="Times New Roman" w:eastAsia="Times New Roman" w:cs="Calibri"/>
          <w:sz w:val="24"/>
          <w:szCs w:val="24"/>
          <w:lang w:eastAsia="ru-RU"/>
        </w:rPr>
      </w:pPr>
      <w:r>
        <w:rPr>
          <w:rFonts w:eastAsia="Times New Roman" w:cs="Calibri" w:ascii="Times New Roman" w:hAnsi="Times New Roman"/>
          <w:sz w:val="24"/>
          <w:szCs w:val="24"/>
          <w:lang w:eastAsia="ru-RU"/>
        </w:rPr>
        <w:t>Понедельник   8.00 - 17.00 (Обед 12.00 – 13.00)</w:t>
        <w:br/>
        <w:t>Вторник           8.00 - 17.00 (Обед 12.00 – 13.00)</w:t>
        <w:br/>
        <w:t>Среда               8.00 - 17.00 (Обед 12.00 – 13.00)</w:t>
        <w:br/>
        <w:t>Четверг            8.00 - 17.00 (Обед 12.00 – 13.00)</w:t>
        <w:br/>
        <w:t>Пятница           8.00 – 17.00 (Обед 12.00 – 13.00)</w:t>
      </w:r>
    </w:p>
    <w:p>
      <w:pPr>
        <w:pStyle w:val="Normal"/>
        <w:spacing w:lineRule="auto" w:line="240" w:before="0" w:after="0"/>
        <w:ind w:left="1620" w:hanging="0"/>
        <w:rPr>
          <w:rFonts w:ascii="Times New Roman" w:hAnsi="Times New Roman" w:eastAsia="Times New Roman" w:cs="Calibri"/>
          <w:sz w:val="24"/>
          <w:szCs w:val="24"/>
          <w:lang w:eastAsia="ru-RU"/>
        </w:rPr>
      </w:pPr>
      <w:r>
        <w:rPr>
          <w:rFonts w:eastAsia="Times New Roman" w:cs="Calibri" w:ascii="Times New Roman" w:hAnsi="Times New Roman"/>
          <w:sz w:val="24"/>
          <w:szCs w:val="24"/>
          <w:lang w:eastAsia="ru-RU"/>
        </w:rPr>
        <w:t>Суббота             выходной день</w:t>
        <w:br/>
        <w:t>Воскресенье      выходной день</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both"/>
        <w:rPr>
          <w:rFonts w:ascii="Times New Roman" w:hAnsi="Times New Roman" w:eastAsia="Times New Roman" w:cs="Times New Roman"/>
          <w:i/>
          <w:i/>
          <w:sz w:val="24"/>
          <w:szCs w:val="24"/>
          <w:lang w:eastAsia="ru-RU"/>
        </w:rPr>
      </w:pPr>
      <w:bookmarkStart w:id="14" w:name="sub_1006"/>
      <w:bookmarkStart w:id="15" w:name="sub_1007"/>
      <w:bookmarkEnd w:id="14"/>
      <w:r>
        <w:rPr>
          <w:rFonts w:eastAsia="Times New Roman" w:cs="Times New Roman" w:ascii="Times New Roman" w:hAnsi="Times New Roman"/>
          <w:sz w:val="24"/>
          <w:szCs w:val="24"/>
          <w:lang w:eastAsia="ru-RU"/>
        </w:rPr>
        <w:t xml:space="preserve">7. </w:t>
      </w:r>
      <w:bookmarkEnd w:id="15"/>
      <w:r>
        <w:rPr>
          <w:rFonts w:eastAsia="Times New Roman" w:cs="Times New Roman" w:ascii="Times New Roman" w:hAnsi="Times New Roman"/>
          <w:sz w:val="24"/>
          <w:szCs w:val="24"/>
          <w:lang w:eastAsia="ru-RU"/>
        </w:rPr>
        <w:t xml:space="preserve">Информирование о предоставлении муниципальной услуги осуществляется </w:t>
      </w:r>
      <w:r>
        <w:rPr>
          <w:rFonts w:eastAsia="Times New Roman" w:cs="Times New Roman" w:ascii="Times New Roman" w:hAnsi="Times New Roman"/>
          <w:i/>
          <w:sz w:val="24"/>
          <w:szCs w:val="24"/>
          <w:lang w:eastAsia="ru-RU"/>
        </w:rPr>
        <w:t>посредством индивидуального информирования: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 обращении Заявителя в устной форме лично и по телефону;</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 письменном обращении Заявителя, в том числе по почте, по электронной почте;</w:t>
      </w:r>
    </w:p>
    <w:p>
      <w:pPr>
        <w:pStyle w:val="Normal"/>
        <w:spacing w:lineRule="auto" w:line="240" w:before="0" w:after="0"/>
        <w:jc w:val="both"/>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t>и публичного информирования: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путем размещения информации на стендах в месте предоставления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посредством размещения информации на Портале и Сайте. </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 При обращении Заявителя в устной форме лично или по телефону специалист Администрации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Продолжительность информирования каждого Заявителя составляет не более 15 минут.</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если в обращении Заявителя содержатся вопросы, не входящие в компетенцию специалиста Администрации, при личном обращении Заявителю дается разъяснение, куда и в каком порядке ему следует обратиться. При обращении Заявителя по телефону специалист Администрации должен сообщить Заявителю номер телефона, по которому можно получить необходимую информацию.</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 При письменном обращении Заявителя,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Информация предоставляется в простой, четкой форме с указанием фамилии, имени, отчества и номера телефона непосредственного исполнителя.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Ответ направляется способом, указанным в обращении в срок, не превышающий </w:t>
      </w:r>
      <w:r>
        <w:rPr>
          <w:rFonts w:eastAsia="Times New Roman" w:cs="Times New Roman" w:ascii="Times New Roman" w:hAnsi="Times New Roman"/>
          <w:b/>
          <w:sz w:val="24"/>
          <w:szCs w:val="24"/>
          <w:lang w:eastAsia="ru-RU"/>
        </w:rPr>
        <w:t>30 дней</w:t>
      </w:r>
      <w:r>
        <w:rPr>
          <w:rFonts w:eastAsia="Times New Roman" w:cs="Times New Roman" w:ascii="Times New Roman" w:hAnsi="Times New Roman"/>
          <w:sz w:val="24"/>
          <w:szCs w:val="24"/>
          <w:lang w:eastAsia="ru-RU"/>
        </w:rPr>
        <w:t xml:space="preserve"> со дня регистрации обращения.</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 На информационных стендах Администрации  размещается следующая информация: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режим работы Администрации, график приема Заявителей, номера телефонов для справок, адрес Сайта, адрес электронной почты;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извлечения из нормативных правовых актов, регламентирующих деятельность по предоставлению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перечень документов, необходимых для получения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порядок предоставления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перечень оснований для отказа в предоставлении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текст Регламента.</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 На Сайте размещается следующая информация: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адрес места нахождения Администрации, номер телефона для справок, адрес электронной почты;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режим работы Администрации и график приема Заявителей;</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извлечения из нормативных правовых актов, регламентирующих деятельность по предоставлению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текст Регламента.</w:t>
      </w:r>
    </w:p>
    <w:p>
      <w:pPr>
        <w:pStyle w:val="Normal"/>
        <w:spacing w:lineRule="auto" w:line="240" w:before="0" w:after="0"/>
        <w:ind w:firstLine="426"/>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12. Лица, обратившиеся в Администрацию   непосредственно, путем обращений по электронной почте   или с использованием средств телефонной связи, информируются:</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о перечне документов, необходимых для исполнения муниципальной услуги, их комплектности (достаточности);</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о правильности оформления документов, необходимых для исполнения муниципальной услуги;</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 об источниках получения документов, необходимых для исполнения муниципальной услуги; </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о порядке, сроках оформления документов, возможности их получения;</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bookmarkStart w:id="16" w:name="sub_1009"/>
      <w:bookmarkStart w:id="17" w:name="sub_1130"/>
      <w:bookmarkEnd w:id="16"/>
      <w:bookmarkEnd w:id="17"/>
      <w:r>
        <w:rPr>
          <w:rFonts w:eastAsia="Times New Roman" w:cs="Times New Roman" w:ascii="Times New Roman" w:hAnsi="Times New Roman"/>
          <w:sz w:val="24"/>
          <w:szCs w:val="24"/>
          <w:lang w:eastAsia="ru-RU"/>
        </w:rPr>
        <w:t>5) об основаниях отказа предоставления муниципальной услуги.</w:t>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8" w:name="sub_1200"/>
      <w:bookmarkEnd w:id="18"/>
      <w:r>
        <w:rPr>
          <w:rFonts w:eastAsia="Times New Roman" w:cs="Times New Roman" w:ascii="Times New Roman" w:hAnsi="Times New Roman"/>
          <w:b/>
          <w:bCs/>
          <w:sz w:val="24"/>
          <w:szCs w:val="24"/>
          <w:lang w:eastAsia="ru-RU"/>
        </w:rPr>
        <w:t>II. Стандарт предоставления муниципальной услуги</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9" w:name="sub_1210"/>
      <w:bookmarkEnd w:id="19"/>
      <w:r>
        <w:rPr>
          <w:rFonts w:eastAsia="Times New Roman" w:cs="Times New Roman" w:ascii="Times New Roman" w:hAnsi="Times New Roman"/>
          <w:b/>
          <w:bCs/>
          <w:sz w:val="24"/>
          <w:szCs w:val="24"/>
          <w:lang w:eastAsia="ru-RU"/>
        </w:rPr>
        <w:t>Наименование муниципальной услуги</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 xml:space="preserve">9. Муниципальная услуга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5">
        <w:r>
          <w:rPr>
            <w:rStyle w:val="Style15"/>
            <w:rFonts w:eastAsia="Times New Roman" w:cs="Times New Roman" w:ascii="Times New Roman" w:hAnsi="Times New Roman"/>
            <w:b/>
            <w:bCs/>
            <w:color w:val="008000"/>
            <w:sz w:val="24"/>
            <w:szCs w:val="24"/>
            <w:lang w:eastAsia="ru-RU"/>
          </w:rPr>
          <w:t>законодательством</w:t>
        </w:r>
      </w:hyperlink>
      <w:bookmarkStart w:id="20" w:name="sub_1010"/>
      <w:bookmarkEnd w:id="20"/>
      <w:r>
        <w:rPr>
          <w:rFonts w:eastAsia="Times New Roman" w:cs="Times New Roman" w:ascii="Times New Roman" w:hAnsi="Times New Roman"/>
          <w:sz w:val="24"/>
          <w:szCs w:val="24"/>
          <w:lang w:eastAsia="ru-RU"/>
        </w:rPr>
        <w:t xml:space="preserve"> Российской Федерации срок.</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1" w:name="sub_1220"/>
      <w:bookmarkEnd w:id="21"/>
      <w:r>
        <w:rPr>
          <w:rFonts w:eastAsia="Times New Roman" w:cs="Times New Roman" w:ascii="Times New Roman" w:hAnsi="Times New Roman"/>
          <w:b/>
          <w:bCs/>
          <w:sz w:val="24"/>
          <w:szCs w:val="24"/>
          <w:lang w:eastAsia="ru-RU"/>
        </w:rPr>
        <w:t>Наименование  органа, предоставляющего муниципальную услугу</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pPr>
      <w:bookmarkStart w:id="22" w:name="sub_1011"/>
      <w:r>
        <w:rPr>
          <w:rFonts w:eastAsia="Times New Roman" w:cs="Times New Roman" w:ascii="Times New Roman" w:hAnsi="Times New Roman"/>
          <w:sz w:val="24"/>
          <w:szCs w:val="24"/>
          <w:lang w:eastAsia="ru-RU"/>
        </w:rPr>
        <w:t xml:space="preserve">10. Муниципальную услугу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6">
        <w:r>
          <w:rPr>
            <w:rStyle w:val="Style15"/>
            <w:rFonts w:eastAsia="Times New Roman" w:cs="Times New Roman" w:ascii="Times New Roman" w:hAnsi="Times New Roman"/>
            <w:b/>
            <w:bCs/>
            <w:color w:val="008000"/>
            <w:sz w:val="24"/>
            <w:szCs w:val="24"/>
            <w:lang w:eastAsia="ru-RU"/>
          </w:rPr>
          <w:t>законодательством</w:t>
        </w:r>
      </w:hyperlink>
      <w:r>
        <w:rPr>
          <w:rFonts w:eastAsia="Times New Roman" w:cs="Times New Roman" w:ascii="Times New Roman" w:hAnsi="Times New Roman"/>
          <w:sz w:val="24"/>
          <w:szCs w:val="24"/>
          <w:lang w:eastAsia="ru-RU"/>
        </w:rPr>
        <w:t xml:space="preserve"> Российской Федерации срок предоставля</w:t>
      </w:r>
      <w:bookmarkEnd w:id="22"/>
      <w:r>
        <w:rPr>
          <w:rFonts w:eastAsia="Times New Roman" w:cs="Times New Roman" w:ascii="Times New Roman" w:hAnsi="Times New Roman"/>
          <w:sz w:val="24"/>
          <w:szCs w:val="24"/>
          <w:lang w:eastAsia="ru-RU"/>
        </w:rPr>
        <w:t>ет Администрация Крутоярского МО Екатериновского МР Саратовской области.</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3" w:name="sub_1230"/>
      <w:bookmarkEnd w:id="23"/>
      <w:r>
        <w:rPr>
          <w:rFonts w:eastAsia="Times New Roman" w:cs="Times New Roman" w:ascii="Times New Roman" w:hAnsi="Times New Roman"/>
          <w:b/>
          <w:bCs/>
          <w:sz w:val="24"/>
          <w:szCs w:val="24"/>
          <w:lang w:eastAsia="ru-RU"/>
        </w:rPr>
        <w:t xml:space="preserve">Результат предоставления муниципальной услуги </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24" w:name="sub_1012"/>
      <w:bookmarkEnd w:id="24"/>
      <w:r>
        <w:rPr>
          <w:rFonts w:eastAsia="Times New Roman" w:cs="Times New Roman" w:ascii="Times New Roman" w:hAnsi="Times New Roman"/>
          <w:sz w:val="24"/>
          <w:szCs w:val="24"/>
          <w:lang w:eastAsia="ru-RU"/>
        </w:rPr>
        <w:t>11. Результатом предоставления муниципальной услуги являются: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принятие необходимых мер, направленных на восстановление или защиту нарушенных прав, свобод и законных интересов гражданина;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предоставление гражданину ответа в устной или письменной форме по существу поставленных в обращении вопросов;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оставление обращения без ответа по существу поставленных в нем вопросов, если в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оставление обращения без ответа в случае, если 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адрес, либо адрес электронной почты поддаются прочтению;</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решение о безосновательности очередного обращения и прекращении переписки с гражданином, если в обращении содержится вопрос, на который неоднократно давались письменные ответы по существу в связи с его ранее поступившими обращениями, и при этом в обращении не приводятся новые доводы или обстоятельства, о чем уведомляется гражданин, направивший обращение;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оставление обращения без ответа в случае, если 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оставление обращения без ответа в случае, если 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5" w:name="sub_1240"/>
      <w:bookmarkEnd w:id="25"/>
      <w:r>
        <w:rPr>
          <w:rFonts w:eastAsia="Times New Roman" w:cs="Times New Roman" w:ascii="Times New Roman" w:hAnsi="Times New Roman"/>
          <w:b/>
          <w:bCs/>
          <w:sz w:val="24"/>
          <w:szCs w:val="24"/>
          <w:lang w:eastAsia="ru-RU"/>
        </w:rPr>
        <w:t>Срок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26" w:name="sub_1013"/>
      <w:bookmarkEnd w:id="26"/>
      <w:r>
        <w:rPr>
          <w:rFonts w:eastAsia="Times New Roman" w:cs="Times New Roman" w:ascii="Times New Roman" w:hAnsi="Times New Roman"/>
          <w:sz w:val="24"/>
          <w:szCs w:val="24"/>
          <w:lang w:eastAsia="ru-RU"/>
        </w:rPr>
        <w:t>12. Обращение, поступившее в администрацию, рассматривается в течение 30 дней со дня его регистрации.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27" w:name="sub_1013"/>
      <w:bookmarkStart w:id="28" w:name="sub_1014"/>
      <w:bookmarkEnd w:id="27"/>
      <w:bookmarkEnd w:id="28"/>
      <w:r>
        <w:rPr>
          <w:rFonts w:eastAsia="Times New Roman" w:cs="Times New Roman" w:ascii="Times New Roman" w:hAnsi="Times New Roman"/>
          <w:sz w:val="24"/>
          <w:szCs w:val="24"/>
          <w:lang w:eastAsia="ru-RU"/>
        </w:rPr>
        <w:t>13. В исключительных случаях, а также в случае направления администрацией в установленном порядке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глава администрации, глава МО вправе продлить срок рассмотрения письменного обращения не более чем на 30 дней, уведомив о продлении срока рассмотрения обращения гражданина, направившего обращение.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29" w:name="sub_1014"/>
      <w:bookmarkStart w:id="30" w:name="sub_1016"/>
      <w:bookmarkEnd w:id="29"/>
      <w:bookmarkEnd w:id="30"/>
      <w:r>
        <w:rPr>
          <w:rFonts w:eastAsia="Times New Roman" w:cs="Times New Roman" w:ascii="Times New Roman" w:hAnsi="Times New Roman"/>
          <w:sz w:val="24"/>
          <w:szCs w:val="24"/>
          <w:lang w:eastAsia="ru-RU"/>
        </w:rPr>
        <w:t>14. Письменное обращение по вопросам, не относящимся к компетенции администрации, в срок до 7 дней со дня его регистрации направляется в соответствующие органы или соответствующим должностным лицам, в компетенцию которых входит решение поставленных в письменном обращении вопросов, с одновременным уведомлением гражданина, направившего обращение, о переадресации его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31" w:name="sub_1250"/>
      <w:bookmarkEnd w:id="31"/>
      <w:r>
        <w:rPr>
          <w:rFonts w:eastAsia="Times New Roman" w:cs="Times New Roman" w:ascii="Times New Roman" w:hAnsi="Times New Roman"/>
          <w:b/>
          <w:bCs/>
          <w:sz w:val="24"/>
          <w:szCs w:val="24"/>
          <w:lang w:eastAsia="ru-RU"/>
        </w:rPr>
        <w:t>Перечень нормативных правовых актов, регулирующих отношения, возникающие в связи с предоставлением муниципальной услуги</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32" w:name="sub_1017"/>
      <w:bookmarkEnd w:id="32"/>
      <w:r>
        <w:rPr>
          <w:rFonts w:eastAsia="Times New Roman" w:cs="Times New Roman" w:ascii="Times New Roman" w:hAnsi="Times New Roman"/>
          <w:sz w:val="24"/>
          <w:szCs w:val="24"/>
          <w:lang w:eastAsia="ru-RU"/>
        </w:rPr>
        <w:t>15. Предоставление муниципальной услуги осуществляется в соответствии со следующими нормативными правовыми актами:</w:t>
      </w:r>
    </w:p>
    <w:p>
      <w:pPr>
        <w:pStyle w:val="Normal"/>
        <w:widowControl w:val="false"/>
        <w:spacing w:lineRule="auto" w:line="240" w:before="0" w:after="0"/>
        <w:ind w:firstLine="720"/>
        <w:jc w:val="both"/>
        <w:rPr/>
      </w:pPr>
      <w:hyperlink r:id="rId7">
        <w:r>
          <w:rPr>
            <w:rStyle w:val="Style15"/>
            <w:rFonts w:eastAsia="Times New Roman" w:cs="Times New Roman" w:ascii="Times New Roman" w:hAnsi="Times New Roman"/>
            <w:bCs/>
            <w:color w:val="008000"/>
            <w:sz w:val="24"/>
            <w:szCs w:val="24"/>
            <w:lang w:eastAsia="ru-RU"/>
          </w:rPr>
          <w:t>Конституция</w:t>
        </w:r>
      </w:hyperlink>
      <w:r>
        <w:rPr>
          <w:rFonts w:eastAsia="Times New Roman" w:cs="Times New Roman" w:ascii="Times New Roman" w:hAnsi="Times New Roman"/>
          <w:sz w:val="24"/>
          <w:szCs w:val="24"/>
          <w:lang w:eastAsia="ru-RU"/>
        </w:rPr>
        <w:t xml:space="preserve"> Российской Федерации (Собрание законодательства Российской Федерации, 2009 , N 4, ст. 445);</w:t>
      </w:r>
    </w:p>
    <w:p>
      <w:pPr>
        <w:pStyle w:val="Normal"/>
        <w:widowControl w:val="false"/>
        <w:spacing w:lineRule="auto" w:line="240" w:before="0" w:after="0"/>
        <w:ind w:firstLine="720"/>
        <w:jc w:val="both"/>
        <w:rPr/>
      </w:pPr>
      <w:hyperlink r:id="rId8">
        <w:r>
          <w:rPr>
            <w:rStyle w:val="Style15"/>
            <w:rFonts w:eastAsia="Times New Roman" w:cs="Times New Roman" w:ascii="Times New Roman" w:hAnsi="Times New Roman"/>
            <w:bCs/>
            <w:color w:val="008000"/>
            <w:sz w:val="24"/>
            <w:szCs w:val="24"/>
            <w:lang w:eastAsia="ru-RU"/>
          </w:rPr>
          <w:t>Федеральный закон</w:t>
        </w:r>
      </w:hyperlink>
      <w:r>
        <w:rPr>
          <w:rFonts w:eastAsia="Times New Roman" w:cs="Times New Roman" w:ascii="Times New Roman" w:hAnsi="Times New Roman"/>
          <w:sz w:val="24"/>
          <w:szCs w:val="24"/>
          <w:lang w:eastAsia="ru-RU"/>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pPr>
        <w:pStyle w:val="Normal"/>
        <w:widowControl w:val="false"/>
        <w:spacing w:lineRule="auto" w:line="240" w:before="0" w:after="0"/>
        <w:ind w:firstLine="720"/>
        <w:jc w:val="both"/>
        <w:rPr/>
      </w:pPr>
      <w:hyperlink r:id="rId9">
        <w:r>
          <w:rPr>
            <w:rStyle w:val="Style15"/>
            <w:rFonts w:eastAsia="Times New Roman" w:cs="Times New Roman" w:ascii="Times New Roman" w:hAnsi="Times New Roman"/>
            <w:bCs/>
            <w:color w:val="008000"/>
            <w:sz w:val="24"/>
            <w:szCs w:val="24"/>
            <w:lang w:eastAsia="ru-RU"/>
          </w:rPr>
          <w:t>Федеральный закон</w:t>
        </w:r>
      </w:hyperlink>
      <w:r>
        <w:rPr>
          <w:rFonts w:eastAsia="Times New Roman" w:cs="Times New Roman" w:ascii="Times New Roman" w:hAnsi="Times New Roman"/>
          <w:sz w:val="24"/>
          <w:szCs w:val="24"/>
          <w:lang w:eastAsia="ru-RU"/>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w:t>
      </w:r>
    </w:p>
    <w:p>
      <w:pPr>
        <w:pStyle w:val="Normal"/>
        <w:widowControl w:val="false"/>
        <w:spacing w:lineRule="auto" w:line="240" w:before="0" w:after="0"/>
        <w:ind w:firstLine="720"/>
        <w:jc w:val="both"/>
        <w:rPr/>
      </w:pPr>
      <w:hyperlink r:id="rId10">
        <w:r>
          <w:rPr>
            <w:rStyle w:val="Style15"/>
            <w:rFonts w:eastAsia="Times New Roman" w:cs="Times New Roman" w:ascii="Times New Roman" w:hAnsi="Times New Roman"/>
            <w:bCs/>
            <w:color w:val="008000"/>
            <w:sz w:val="24"/>
            <w:szCs w:val="24"/>
            <w:lang w:eastAsia="ru-RU"/>
          </w:rPr>
          <w:t>Федеральный закон</w:t>
        </w:r>
      </w:hyperlink>
      <w:r>
        <w:rPr>
          <w:rFonts w:eastAsia="Times New Roman" w:cs="Times New Roman" w:ascii="Times New Roman" w:hAnsi="Times New Roman"/>
          <w:sz w:val="24"/>
          <w:szCs w:val="24"/>
          <w:lang w:eastAsia="ru-RU"/>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N 52, ст. 6974; 2011, N 23, ст. 3263;N 31, ст. 4701);</w:t>
      </w:r>
    </w:p>
    <w:p>
      <w:pPr>
        <w:pStyle w:val="Normal"/>
        <w:widowControl w:val="false"/>
        <w:spacing w:lineRule="auto" w:line="240" w:before="0" w:after="0"/>
        <w:ind w:firstLine="720"/>
        <w:jc w:val="both"/>
        <w:rPr/>
      </w:pPr>
      <w:hyperlink r:id="rId11">
        <w:r>
          <w:rPr>
            <w:rStyle w:val="Style15"/>
            <w:rFonts w:eastAsia="Times New Roman" w:cs="Times New Roman" w:ascii="Times New Roman" w:hAnsi="Times New Roman"/>
            <w:bCs/>
            <w:color w:val="008000"/>
            <w:sz w:val="24"/>
            <w:szCs w:val="24"/>
            <w:lang w:eastAsia="ru-RU"/>
          </w:rPr>
          <w:t>Федеральный закон</w:t>
        </w:r>
      </w:hyperlink>
      <w:r>
        <w:rPr>
          <w:rFonts w:eastAsia="Times New Roman" w:cs="Times New Roman" w:ascii="Times New Roman" w:hAnsi="Times New Roman"/>
          <w:sz w:val="24"/>
          <w:szCs w:val="24"/>
          <w:lang w:eastAsia="ru-RU"/>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Федеральный закон от 6 октября 2003 года № 131-ФЗ «Об общих принципах организации местного самоуправления в Российской Федерации» (опубликован в изданиях:«Собрание законодательства Российской Федерации» № 40 от 6 октября 2003 г. (ст. 3822); «Парламентская газета»          № 186 от 8 октября 2003 г.; «Российская газета» № 202 от 8 октября 2003 г.);</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Устав Крутоярского МО;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Настоящий Административный регламент.</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33" w:name="sub_1260"/>
      <w:bookmarkEnd w:id="33"/>
      <w:r>
        <w:rPr>
          <w:rFonts w:eastAsia="Times New Roman" w:cs="Times New Roman" w:ascii="Times New Roman" w:hAnsi="Times New Roman"/>
          <w:b/>
          <w:bCs/>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34" w:name="sub_1018"/>
      <w:bookmarkEnd w:id="34"/>
      <w:r>
        <w:rPr>
          <w:rFonts w:eastAsia="Times New Roman" w:cs="Times New Roman" w:ascii="Times New Roman" w:hAnsi="Times New Roman"/>
          <w:sz w:val="24"/>
          <w:szCs w:val="24"/>
          <w:lang w:eastAsia="ru-RU"/>
        </w:rPr>
        <w:t>16. Письменное обращение гражданина, составленное в свободной форме, в обязательном порядке должно содержать либо наименования администрации, либо фамилию, имя, отчество соответствующего должностного лица, которому адресовано обращение. Также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 излагает суть предложения, заявления или жалобы, ставит личную подпись и дату.</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необходимости в подтверждение своих доводов гражданин прилагает к письменному обращению документы и материалы либо их копии.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pPr>
      <w:bookmarkStart w:id="35" w:name="sub_1019"/>
      <w:bookmarkEnd w:id="35"/>
      <w:r>
        <w:rPr>
          <w:rFonts w:eastAsia="Times New Roman" w:cs="Times New Roman" w:ascii="Times New Roman" w:hAnsi="Times New Roman"/>
          <w:sz w:val="24"/>
          <w:szCs w:val="24"/>
          <w:lang w:eastAsia="ru-RU"/>
        </w:rPr>
        <w:t>17. Обращение гражданина, поступившее в администрацию в форме электронного документа, в обязательном порядке должно содержать наименование администрации, либо фамилию, имя, отчество соответствующего должностного лица, свои фамилию, имя, отчество (последнее - при наличии), адрес электронной почты, если ответ должен быть направлен в форме электронного документа, либо почтовый адрес, если ответ должен быть направлен в письменной форме, и суть предложения, заявления, жалобы.</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36" w:name="sub_1020"/>
      <w:bookmarkEnd w:id="36"/>
      <w:r>
        <w:rPr>
          <w:rFonts w:eastAsia="Times New Roman" w:cs="Times New Roman" w:ascii="Times New Roman" w:hAnsi="Times New Roman"/>
          <w:sz w:val="24"/>
          <w:szCs w:val="24"/>
          <w:lang w:eastAsia="ru-RU"/>
        </w:rPr>
        <w:t>18. На личном приеме гражданин предъявляет документ, удостоверяющий его личность, и излагает содержание своего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37" w:name="sub_1020"/>
      <w:bookmarkStart w:id="38" w:name="sub_1021"/>
      <w:bookmarkEnd w:id="37"/>
      <w:bookmarkEnd w:id="38"/>
      <w:r>
        <w:rPr>
          <w:rFonts w:eastAsia="Times New Roman" w:cs="Times New Roman" w:ascii="Times New Roman" w:hAnsi="Times New Roman"/>
          <w:sz w:val="24"/>
          <w:szCs w:val="24"/>
          <w:lang w:eastAsia="ru-RU"/>
        </w:rPr>
        <w:t>19. Запрещается требовать от заявителя: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государственных органов, органов местного самоуправления.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39" w:name="sub_1270"/>
      <w:bookmarkEnd w:id="39"/>
      <w:r>
        <w:rPr>
          <w:rFonts w:eastAsia="Times New Roman" w:cs="Times New Roman" w:ascii="Times New Roman" w:hAnsi="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40" w:name="sub_1022"/>
      <w:bookmarkEnd w:id="40"/>
      <w:r>
        <w:rPr>
          <w:rFonts w:eastAsia="Times New Roman" w:cs="Times New Roman" w:ascii="Times New Roman" w:hAnsi="Times New Roman"/>
          <w:sz w:val="24"/>
          <w:szCs w:val="24"/>
          <w:lang w:eastAsia="ru-RU"/>
        </w:rPr>
        <w:t>20.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41" w:name="sub_1280"/>
      <w:bookmarkEnd w:id="41"/>
      <w:r>
        <w:rPr>
          <w:rFonts w:eastAsia="Times New Roman" w:cs="Times New Roman" w:ascii="Times New Roman" w:hAnsi="Times New Roman"/>
          <w:b/>
          <w:bCs/>
          <w:sz w:val="24"/>
          <w:szCs w:val="24"/>
          <w:lang w:eastAsia="ru-RU"/>
        </w:rPr>
        <w:t>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42" w:name="sub_1023"/>
      <w:bookmarkEnd w:id="42"/>
      <w:r>
        <w:rPr>
          <w:rFonts w:eastAsia="Times New Roman" w:cs="Times New Roman" w:ascii="Times New Roman" w:hAnsi="Times New Roman"/>
          <w:sz w:val="24"/>
          <w:szCs w:val="24"/>
          <w:lang w:eastAsia="ru-RU"/>
        </w:rPr>
        <w:t>21. Оснований для приостановления или отказа в предоставлении муниципальной услуги законодательством Российской Федерации не предусмотрено.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43" w:name="sub_1290"/>
      <w:bookmarkEnd w:id="43"/>
      <w:r>
        <w:rPr>
          <w:rFonts w:eastAsia="Times New Roman" w:cs="Times New Roman" w:ascii="Times New Roman" w:hAnsi="Times New Roman"/>
          <w:b/>
          <w:bCs/>
          <w:sz w:val="24"/>
          <w:szCs w:val="24"/>
          <w:lang w:eastAsia="ru-RU"/>
        </w:rPr>
        <w:t>Перечень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44" w:name="sub_1024"/>
      <w:bookmarkEnd w:id="44"/>
      <w:r>
        <w:rPr>
          <w:rFonts w:eastAsia="Times New Roman" w:cs="Times New Roman" w:ascii="Times New Roman" w:hAnsi="Times New Roman"/>
          <w:sz w:val="24"/>
          <w:szCs w:val="24"/>
          <w:lang w:eastAsia="ru-RU"/>
        </w:rPr>
        <w:t>22.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45" w:name="sub_12100"/>
      <w:bookmarkEnd w:id="45"/>
      <w:r>
        <w:rPr>
          <w:rFonts w:eastAsia="Times New Roman" w:cs="Times New Roman" w:ascii="Times New Roman" w:hAnsi="Times New Roman"/>
          <w:b/>
          <w:bCs/>
          <w:sz w:val="24"/>
          <w:szCs w:val="24"/>
          <w:lang w:eastAsia="ru-RU"/>
        </w:rPr>
        <w:t>Размер платы, взимаемой с заявителя за  предоставление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46" w:name="sub_1025"/>
      <w:bookmarkEnd w:id="46"/>
      <w:r>
        <w:rPr>
          <w:rFonts w:eastAsia="Times New Roman" w:cs="Times New Roman" w:ascii="Times New Roman" w:hAnsi="Times New Roman"/>
          <w:sz w:val="24"/>
          <w:szCs w:val="24"/>
          <w:lang w:eastAsia="ru-RU"/>
        </w:rPr>
        <w:t>23. Муниципальная услуга предоставляется без взимания государственной пошлины или иной платы.</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47" w:name="sub_12110"/>
      <w:bookmarkEnd w:id="47"/>
      <w:r>
        <w:rPr>
          <w:rFonts w:eastAsia="Times New Roman" w:cs="Times New Roman" w:ascii="Times New Roman" w:hAnsi="Times New Roman"/>
          <w:b/>
          <w:bCs/>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48" w:name="sub_1026"/>
      <w:bookmarkEnd w:id="48"/>
      <w:r>
        <w:rPr>
          <w:rFonts w:eastAsia="Times New Roman" w:cs="Times New Roman" w:ascii="Times New Roman" w:hAnsi="Times New Roman"/>
          <w:sz w:val="24"/>
          <w:szCs w:val="24"/>
          <w:lang w:eastAsia="ru-RU"/>
        </w:rPr>
        <w:t>24.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49" w:name="sub_12120"/>
      <w:bookmarkEnd w:id="49"/>
      <w:r>
        <w:rPr>
          <w:rFonts w:eastAsia="Times New Roman" w:cs="Times New Roman" w:ascii="Times New Roman" w:hAnsi="Times New Roman"/>
          <w:b/>
          <w:bCs/>
          <w:sz w:val="24"/>
          <w:szCs w:val="24"/>
          <w:lang w:eastAsia="ru-RU"/>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50" w:name="sub_1027"/>
      <w:bookmarkEnd w:id="50"/>
      <w:r>
        <w:rPr>
          <w:rFonts w:eastAsia="Times New Roman" w:cs="Times New Roman" w:ascii="Times New Roman" w:hAnsi="Times New Roman"/>
          <w:sz w:val="24"/>
          <w:szCs w:val="24"/>
          <w:lang w:eastAsia="ru-RU"/>
        </w:rPr>
        <w:t>25. Помещение, в котором предоставляется муниципальная услуга, должно быть оборудовано стульями, столами, обеспечено письменными принадлежностями и бумагой формата А4 для составления письменных обращений, в помещении гражданин должен иметь доступ к основным нормативным правовым актам, регулирующим исполнение муниципальной услуги, а также полномочия и сферу компетенции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Помещения приемной главы должны соответствовать указанным требованиям.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51" w:name="sub_1028"/>
      <w:bookmarkEnd w:id="51"/>
      <w:r>
        <w:rPr>
          <w:rFonts w:eastAsia="Times New Roman" w:cs="Times New Roman" w:ascii="Times New Roman" w:hAnsi="Times New Roman"/>
          <w:sz w:val="24"/>
          <w:szCs w:val="24"/>
          <w:lang w:eastAsia="ru-RU"/>
        </w:rPr>
        <w:t>26. Вход в здание должен быть оборудован удобной лестницей с поручнями, а также пандусом для беспрепятственного передвижения лиц с ограниченными возможностями.</w:t>
      </w:r>
    </w:p>
    <w:p>
      <w:pPr>
        <w:pStyle w:val="Normal"/>
        <w:widowControl w:val="false"/>
        <w:spacing w:lineRule="auto" w:line="240" w:before="0" w:after="0"/>
        <w:ind w:firstLine="720"/>
        <w:jc w:val="both"/>
        <w:rPr/>
      </w:pPr>
      <w:bookmarkStart w:id="52" w:name="sub_1028"/>
      <w:bookmarkStart w:id="53" w:name="sub_1029"/>
      <w:bookmarkEnd w:id="52"/>
      <w:bookmarkEnd w:id="53"/>
      <w:r>
        <w:rPr>
          <w:rFonts w:eastAsia="Times New Roman" w:cs="Times New Roman" w:ascii="Times New Roman" w:hAnsi="Times New Roman"/>
          <w:sz w:val="24"/>
          <w:szCs w:val="24"/>
          <w:lang w:eastAsia="ru-RU"/>
        </w:rPr>
        <w:t xml:space="preserve">27. 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(устанавливаются в удобном для граждан месте), а также на </w:t>
      </w:r>
      <w:hyperlink r:id="rId12">
        <w:r>
          <w:rPr>
            <w:rStyle w:val="Style15"/>
            <w:rFonts w:eastAsia="Times New Roman" w:cs="Times New Roman" w:ascii="Times New Roman" w:hAnsi="Times New Roman"/>
            <w:b/>
            <w:bCs/>
            <w:color w:val="008000"/>
            <w:sz w:val="24"/>
            <w:szCs w:val="24"/>
            <w:lang w:eastAsia="ru-RU"/>
          </w:rPr>
          <w:t>Портале</w:t>
        </w:r>
      </w:hyperlink>
      <w:r>
        <w:rPr>
          <w:rFonts w:eastAsia="Times New Roman" w:cs="Times New Roman" w:ascii="Times New Roman" w:hAnsi="Times New Roman"/>
          <w:sz w:val="24"/>
          <w:szCs w:val="24"/>
          <w:lang w:eastAsia="ru-RU"/>
        </w:rPr>
        <w:t xml:space="preserve"> и Сайтах.</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54" w:name="sub_1029"/>
      <w:bookmarkStart w:id="55" w:name="sub_1030"/>
      <w:bookmarkEnd w:id="54"/>
      <w:r>
        <w:rPr>
          <w:rFonts w:eastAsia="Times New Roman" w:cs="Times New Roman" w:ascii="Times New Roman" w:hAnsi="Times New Roman"/>
          <w:sz w:val="24"/>
          <w:szCs w:val="24"/>
          <w:lang w:eastAsia="ru-RU"/>
        </w:rPr>
        <w:t xml:space="preserve">28. </w:t>
      </w:r>
      <w:bookmarkStart w:id="56" w:name="sub_1031"/>
      <w:bookmarkEnd w:id="55"/>
      <w:bookmarkEnd w:id="56"/>
      <w:r>
        <w:rPr>
          <w:rFonts w:eastAsia="Times New Roman" w:cs="Times New Roman" w:ascii="Times New Roman" w:hAnsi="Times New Roman"/>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57" w:name="sub_12130"/>
      <w:bookmarkEnd w:id="57"/>
      <w:r>
        <w:rPr>
          <w:rFonts w:eastAsia="Times New Roman" w:cs="Times New Roman" w:ascii="Times New Roman" w:hAnsi="Times New Roman"/>
          <w:b/>
          <w:bCs/>
          <w:sz w:val="24"/>
          <w:szCs w:val="24"/>
          <w:lang w:eastAsia="ru-RU"/>
        </w:rPr>
        <w:t>Показатели доступности и качества муниципальной услуги</w:t>
      </w:r>
    </w:p>
    <w:p>
      <w:pPr>
        <w:pStyle w:val="Normal"/>
        <w:widowControl w:val="false"/>
        <w:spacing w:lineRule="auto" w:line="240" w:before="0" w:after="0"/>
        <w:ind w:left="360" w:firstLine="34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29. Показателями доступности муниципальной услуги являются: </w:t>
      </w:r>
    </w:p>
    <w:p>
      <w:pPr>
        <w:pStyle w:val="Normal"/>
        <w:widowControl w:val="false"/>
        <w:spacing w:lineRule="auto" w:line="240" w:before="0" w:after="0"/>
        <w:ind w:firstLine="70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наличие различных способов получения информации о правилах предоставления муниципальной услуги; </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-обеспечение заявителям возможности обращения за предоставлением муниципальной услуги через представителя;</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обеспечение заявителям возможности взаимодействия с Администрацией в электронной форме через портал государственных и муниципальных услуг Саратовской области и Единый портал государственных и муниципальных услуг (функций):</w:t>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 равные права и возможности получения муниципальной услуги для заявителей; </w:t>
      </w:r>
    </w:p>
    <w:p>
      <w:pPr>
        <w:pStyle w:val="Normal"/>
        <w:widowControl w:val="false"/>
        <w:spacing w:lineRule="auto" w:line="240" w:before="0" w:after="0"/>
        <w:ind w:left="360" w:firstLine="34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удобное территориальное расположение здания администрации</w:t>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30. Показателями качества муниципальной услуги являются: </w:t>
      </w:r>
    </w:p>
    <w:p>
      <w:pPr>
        <w:pStyle w:val="Normal"/>
        <w:widowControl w:val="false"/>
        <w:spacing w:lineRule="auto" w:line="240" w:before="0" w:after="0"/>
        <w:ind w:left="360" w:firstLine="34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профессиональная подготовка специалистов; </w:t>
      </w:r>
    </w:p>
    <w:p>
      <w:pPr>
        <w:pStyle w:val="Normal"/>
        <w:widowControl w:val="false"/>
        <w:spacing w:lineRule="auto" w:line="240" w:before="0" w:after="0"/>
        <w:ind w:left="360" w:firstLine="34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 соблюдение сроков предоставления муниципальной услуги. </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 отсутствие обоснованных жалоб (претензий) заявителей; </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отсутствие случаев удовлетворения в судебном порядке заявлений заявителей, оспаривающих действия (бездействие) муниципальных служащих  Администрации.</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58" w:name="sub_1300"/>
      <w:bookmarkEnd w:id="58"/>
      <w:r>
        <w:rPr>
          <w:rFonts w:eastAsia="Times New Roman" w:cs="Times New Roman" w:ascii="Times New Roman" w:hAnsi="Times New Roman"/>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59" w:name="sub_1310"/>
      <w:bookmarkEnd w:id="59"/>
      <w:r>
        <w:rPr>
          <w:rFonts w:eastAsia="Times New Roman" w:cs="Times New Roman" w:ascii="Times New Roman" w:hAnsi="Times New Roman"/>
          <w:b/>
          <w:bCs/>
          <w:sz w:val="24"/>
          <w:szCs w:val="24"/>
          <w:lang w:eastAsia="ru-RU"/>
        </w:rPr>
        <w:t>Исчерпывающий перечень административных процедур</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 xml:space="preserve">31. Предоставление муниципальной услуги включает следующие административные процедуры (Блок-схема предоставления муниципальной услуги при рассмотрении письменного обращения приведена в </w:t>
      </w:r>
      <w:hyperlink w:anchor="sub_12000">
        <w:r>
          <w:rPr>
            <w:rStyle w:val="Style15"/>
            <w:rFonts w:eastAsia="Times New Roman" w:cs="Times New Roman" w:ascii="Times New Roman" w:hAnsi="Times New Roman"/>
            <w:b/>
            <w:bCs/>
            <w:color w:val="008000"/>
            <w:sz w:val="24"/>
            <w:szCs w:val="24"/>
            <w:lang w:eastAsia="ru-RU"/>
          </w:rPr>
          <w:t>приложении N 2</w:t>
        </w:r>
      </w:hyperlink>
      <w:bookmarkStart w:id="60" w:name="sub_1036"/>
      <w:bookmarkEnd w:id="60"/>
      <w:r>
        <w:rPr>
          <w:rFonts w:eastAsia="Times New Roman" w:cs="Times New Roman" w:ascii="Times New Roman" w:hAnsi="Times New Roman"/>
          <w:sz w:val="24"/>
          <w:szCs w:val="24"/>
          <w:lang w:eastAsia="ru-RU"/>
        </w:rPr>
        <w:t xml:space="preserve"> к Административному регламенту):</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прием и регистрация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рассмотрение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ответа на обращение;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личный прием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61" w:name="sub_1320"/>
      <w:bookmarkEnd w:id="61"/>
      <w:r>
        <w:rPr>
          <w:rFonts w:eastAsia="Times New Roman" w:cs="Times New Roman" w:ascii="Times New Roman" w:hAnsi="Times New Roman"/>
          <w:b/>
          <w:bCs/>
          <w:sz w:val="24"/>
          <w:szCs w:val="24"/>
          <w:lang w:eastAsia="ru-RU"/>
        </w:rPr>
        <w:t>Прием и регистрация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62" w:name="sub_1037"/>
      <w:bookmarkEnd w:id="62"/>
      <w:r>
        <w:rPr>
          <w:rFonts w:eastAsia="Times New Roman" w:cs="Times New Roman" w:ascii="Times New Roman" w:hAnsi="Times New Roman"/>
          <w:sz w:val="24"/>
          <w:szCs w:val="24"/>
          <w:lang w:eastAsia="ru-RU"/>
        </w:rPr>
        <w:t>32. Основанием для начала предоставления муниципальной услуги является поступление обращения в Администрацию, в том числе принятого в ходе личного приема, либо поступление обращения гражданина с сопроводительным документом из других государственных органов.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63" w:name="sub_1037"/>
      <w:bookmarkStart w:id="64" w:name="sub_1038"/>
      <w:bookmarkStart w:id="65" w:name="sub_1039"/>
      <w:bookmarkEnd w:id="63"/>
      <w:bookmarkEnd w:id="65"/>
      <w:bookmarkEnd w:id="64"/>
      <w:r>
        <w:rPr>
          <w:rFonts w:eastAsia="Times New Roman" w:cs="Times New Roman" w:ascii="Times New Roman" w:hAnsi="Times New Roman"/>
          <w:sz w:val="24"/>
          <w:szCs w:val="24"/>
          <w:lang w:eastAsia="ru-RU"/>
        </w:rPr>
        <w:t xml:space="preserve">33. Прием обращений, поступивших через почтовое отделение связи, а также прием обращений лично у гражданина специалистом по делопроизводству. </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34. Перед вскрытием почтового отправления специалист проверяет правильность его адресования. Ошибочно доставленные почтовые отправления не вскрываются и возвращаются в доставившее их отделение почтовой связи. Также не вскрываются почтовые отправления с пометкой "лично", адресованные главе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66" w:name="sub_1040"/>
      <w:bookmarkEnd w:id="66"/>
      <w:r>
        <w:rPr>
          <w:rFonts w:eastAsia="Times New Roman" w:cs="Times New Roman" w:ascii="Times New Roman" w:hAnsi="Times New Roman"/>
          <w:sz w:val="24"/>
          <w:szCs w:val="24"/>
          <w:lang w:eastAsia="ru-RU"/>
        </w:rPr>
        <w:t>35. После вскрытия почтового отправления проверяется наличие в нем письменных вложений и приложений к ним. Письменные обращения передаются на регистрацию.</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67" w:name="sub_1040"/>
      <w:bookmarkStart w:id="68" w:name="sub_1041"/>
      <w:bookmarkEnd w:id="67"/>
      <w:bookmarkEnd w:id="68"/>
      <w:r>
        <w:rPr>
          <w:rFonts w:eastAsia="Times New Roman" w:cs="Times New Roman" w:ascii="Times New Roman" w:hAnsi="Times New Roman"/>
          <w:sz w:val="24"/>
          <w:szCs w:val="24"/>
          <w:lang w:eastAsia="ru-RU"/>
        </w:rPr>
        <w:t>36. В случае отсутствия письменного вложения или приложений к письменному вложению составляется акт, который подписывается специалистом, производившим вскрытие почтового отправления. При наличии обратного адреса гражданин письменно уведомляется об отсутствии внутри почтового отправления письменного вложения или приложений к письменному вложению.</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Акт подшивается к переписке по данному обращению гражданина. Оболочка почтового отправления хранится вместе с письменным обращением в течение установленного срока хранения.</w:t>
      </w:r>
    </w:p>
    <w:p>
      <w:pPr>
        <w:pStyle w:val="Normal"/>
        <w:widowControl w:val="false"/>
        <w:spacing w:lineRule="auto" w:line="240" w:before="0" w:after="0"/>
        <w:ind w:firstLine="720"/>
        <w:jc w:val="both"/>
        <w:rPr/>
      </w:pPr>
      <w:bookmarkStart w:id="69" w:name="sub_1042"/>
      <w:bookmarkEnd w:id="69"/>
      <w:r>
        <w:rPr>
          <w:rFonts w:eastAsia="Times New Roman" w:cs="Times New Roman" w:ascii="Times New Roman" w:hAnsi="Times New Roman"/>
          <w:sz w:val="24"/>
          <w:szCs w:val="24"/>
          <w:lang w:eastAsia="ru-RU"/>
        </w:rPr>
        <w:t xml:space="preserve">37. Обращения, поступившие по адресу электронной почты на </w:t>
      </w:r>
      <w:hyperlink r:id="rId13">
        <w:r>
          <w:rPr>
            <w:rStyle w:val="Style15"/>
            <w:rFonts w:eastAsia="Times New Roman" w:cs="Times New Roman" w:ascii="Times New Roman" w:hAnsi="Times New Roman"/>
            <w:b/>
            <w:bCs/>
            <w:color w:val="008000"/>
            <w:sz w:val="24"/>
            <w:szCs w:val="24"/>
            <w:lang w:eastAsia="ru-RU"/>
          </w:rPr>
          <w:t>Портал</w:t>
        </w:r>
      </w:hyperlink>
      <w:r>
        <w:rPr>
          <w:rFonts w:eastAsia="Times New Roman" w:cs="Times New Roman" w:ascii="Times New Roman" w:hAnsi="Times New Roman"/>
          <w:sz w:val="24"/>
          <w:szCs w:val="24"/>
          <w:lang w:eastAsia="ru-RU"/>
        </w:rPr>
        <w:t xml:space="preserve"> и Сайты, принимаются специалистом с использованием программно-технических средств ежедневно. Специалист проверяет правильность адресования письменных обращений и передает их на регистрацию.</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70" w:name="sub_1042"/>
      <w:bookmarkStart w:id="71" w:name="sub_1043"/>
      <w:bookmarkEnd w:id="70"/>
      <w:bookmarkEnd w:id="71"/>
      <w:r>
        <w:rPr>
          <w:rFonts w:eastAsia="Times New Roman" w:cs="Times New Roman" w:ascii="Times New Roman" w:hAnsi="Times New Roman"/>
          <w:sz w:val="24"/>
          <w:szCs w:val="24"/>
          <w:lang w:eastAsia="ru-RU"/>
        </w:rPr>
        <w:t>38. Прием обращений, направленных факсимильной связью, осуществляется после их поступления на факсимильный аппарат. Специалист, принявший обращение, проверяет правильность адресования и передает его на регистрацию.</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72" w:name="sub_1043"/>
      <w:bookmarkStart w:id="73" w:name="sub_1044"/>
      <w:bookmarkEnd w:id="72"/>
      <w:bookmarkEnd w:id="73"/>
      <w:r>
        <w:rPr>
          <w:rFonts w:eastAsia="Times New Roman" w:cs="Times New Roman" w:ascii="Times New Roman" w:hAnsi="Times New Roman"/>
          <w:sz w:val="24"/>
          <w:szCs w:val="24"/>
          <w:lang w:eastAsia="ru-RU"/>
        </w:rPr>
        <w:t>39. Регистрация обращений, поступающих в администрацию, производится специалистом по делопроизводству в системе автоматизированного документооборота в течение 3 дней с даты их поступления. Регистрации подлежат все поступившие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74" w:name="sub_1044"/>
      <w:bookmarkStart w:id="75" w:name="sub_1045"/>
      <w:bookmarkEnd w:id="74"/>
      <w:bookmarkEnd w:id="75"/>
      <w:r>
        <w:rPr>
          <w:rFonts w:eastAsia="Times New Roman" w:cs="Times New Roman" w:ascii="Times New Roman" w:hAnsi="Times New Roman"/>
          <w:sz w:val="24"/>
          <w:szCs w:val="24"/>
          <w:lang w:eastAsia="ru-RU"/>
        </w:rPr>
        <w:t>40. На обращении проставляется штамп, в котором указываются входящий номер и дата регистрации. На каждое обращение заполняется регистрационно-контрольная карточка.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регистрационно-контрольной карточке указываются фамилия и инициалы заявителя (в именительном падеже), его почтовый адрес и код тематического классификатора обращений и запросов граждан и организаций.</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76" w:name="sub_1046"/>
      <w:bookmarkEnd w:id="76"/>
      <w:r>
        <w:rPr>
          <w:rFonts w:eastAsia="Times New Roman" w:cs="Times New Roman" w:ascii="Times New Roman" w:hAnsi="Times New Roman"/>
          <w:sz w:val="24"/>
          <w:szCs w:val="24"/>
          <w:lang w:eastAsia="ru-RU"/>
        </w:rPr>
        <w:t>41. Коллективное обращение регистрируется в общем порядке. Учет производится по фамилии двух или трех авторов, которые стоят первыми в списке подписавших обращение, в том числе автора, в адрес которого просят направить ответ.</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77" w:name="sub_1046"/>
      <w:bookmarkStart w:id="78" w:name="sub_1047"/>
      <w:bookmarkEnd w:id="77"/>
      <w:bookmarkEnd w:id="78"/>
      <w:r>
        <w:rPr>
          <w:rFonts w:eastAsia="Times New Roman" w:cs="Times New Roman" w:ascii="Times New Roman" w:hAnsi="Times New Roman"/>
          <w:sz w:val="24"/>
          <w:szCs w:val="24"/>
          <w:lang w:eastAsia="ru-RU"/>
        </w:rPr>
        <w:t>42. Результатом выполнения действий по приему и регистрации обращения является направление обращения  главе администрации для определения исполнителя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79" w:name="sub_1330"/>
      <w:bookmarkEnd w:id="79"/>
      <w:r>
        <w:rPr>
          <w:rFonts w:eastAsia="Times New Roman" w:cs="Times New Roman" w:ascii="Times New Roman" w:hAnsi="Times New Roman"/>
          <w:b/>
          <w:bCs/>
          <w:sz w:val="24"/>
          <w:szCs w:val="24"/>
          <w:lang w:eastAsia="ru-RU"/>
        </w:rPr>
        <w:t>Рассмотрение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80" w:name="sub_1048"/>
      <w:bookmarkEnd w:id="80"/>
      <w:r>
        <w:rPr>
          <w:rFonts w:eastAsia="Times New Roman" w:cs="Times New Roman" w:ascii="Times New Roman" w:hAnsi="Times New Roman"/>
          <w:sz w:val="24"/>
          <w:szCs w:val="24"/>
          <w:lang w:eastAsia="ru-RU"/>
        </w:rPr>
        <w:t>43. Основанием для начала процедуры рассмотрения обращения является регистрация обращения в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81" w:name="sub_1048"/>
      <w:bookmarkStart w:id="82" w:name="sub_1049"/>
      <w:bookmarkEnd w:id="81"/>
      <w:bookmarkEnd w:id="82"/>
      <w:r>
        <w:rPr>
          <w:rFonts w:eastAsia="Times New Roman" w:cs="Times New Roman" w:ascii="Times New Roman" w:hAnsi="Times New Roman"/>
          <w:sz w:val="24"/>
          <w:szCs w:val="24"/>
          <w:lang w:eastAsia="ru-RU"/>
        </w:rPr>
        <w:t>44. Прошедшие регистрацию обращения направляются на рассмотрение главе администрации для определения исполнителя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83" w:name="sub_1049"/>
      <w:bookmarkStart w:id="84" w:name="sub_1050"/>
      <w:bookmarkEnd w:id="83"/>
      <w:bookmarkEnd w:id="84"/>
      <w:r>
        <w:rPr>
          <w:rFonts w:eastAsia="Times New Roman" w:cs="Times New Roman" w:ascii="Times New Roman" w:hAnsi="Times New Roman"/>
          <w:sz w:val="24"/>
          <w:szCs w:val="24"/>
          <w:lang w:eastAsia="ru-RU"/>
        </w:rPr>
        <w:t xml:space="preserve">45. Глава Администрации в течение одного рабочего дня определяет должностное лицо, ответственное за рассмотрение письменного обращения, и срок рассмотрения письменного обращения. В тот же день письменное обращение направляется на исполнение должностному лицу согласно резолюции главы Администрации. </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85" w:name="sub_1050"/>
      <w:bookmarkStart w:id="86" w:name="sub_1053"/>
      <w:bookmarkEnd w:id="85"/>
      <w:bookmarkEnd w:id="86"/>
      <w:r>
        <w:rPr>
          <w:rFonts w:eastAsia="Times New Roman" w:cs="Times New Roman" w:ascii="Times New Roman" w:hAnsi="Times New Roman"/>
          <w:sz w:val="24"/>
          <w:szCs w:val="24"/>
          <w:lang w:eastAsia="ru-RU"/>
        </w:rPr>
        <w:t>46. Должностное лицо, получившее поручение, в тот же день принимает организационное решение о порядке дальнейшего рассмотрения письменного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87" w:name="sub_1053"/>
      <w:bookmarkStart w:id="88" w:name="sub_1055"/>
      <w:bookmarkEnd w:id="87"/>
      <w:bookmarkEnd w:id="88"/>
      <w:r>
        <w:rPr>
          <w:rFonts w:eastAsia="Times New Roman" w:cs="Times New Roman" w:ascii="Times New Roman" w:hAnsi="Times New Roman"/>
          <w:sz w:val="24"/>
          <w:szCs w:val="24"/>
          <w:lang w:eastAsia="ru-RU"/>
        </w:rPr>
        <w:t>47. Исполнитель изучает письменное обращение и приложенные к нему материалы.</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89" w:name="sub_1056"/>
      <w:bookmarkEnd w:id="89"/>
      <w:r>
        <w:rPr>
          <w:rFonts w:eastAsia="Times New Roman" w:cs="Times New Roman" w:ascii="Times New Roman" w:hAnsi="Times New Roman"/>
          <w:sz w:val="24"/>
          <w:szCs w:val="24"/>
          <w:lang w:eastAsia="ru-RU"/>
        </w:rPr>
        <w:t>48. При рассмотрении обращения, содержащего предложения, исполнитель определяет, какие конкретные рекомендации содержатся в обращении.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отношении каждого предложения исполнитель оценивает возможность его принятия или непринятия. По результатам рассмотрения предложения гражданину готовится ответ. Если предложение не принято, гражданину разъясняются причины, по которым его предложение не может быть принято, если принято, то в какой форме и в какие сроки оно будет реализовываться.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90" w:name="sub_1057"/>
      <w:bookmarkEnd w:id="90"/>
      <w:r>
        <w:rPr>
          <w:rFonts w:eastAsia="Times New Roman" w:cs="Times New Roman" w:ascii="Times New Roman" w:hAnsi="Times New Roman"/>
          <w:sz w:val="24"/>
          <w:szCs w:val="24"/>
          <w:lang w:eastAsia="ru-RU"/>
        </w:rPr>
        <w:t>49. При рассмотрении письменного обращения, содержащего заявления, исполнитель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91" w:name="_GoBack"/>
      <w:bookmarkEnd w:id="91"/>
      <w:r>
        <w:rPr>
          <w:rFonts w:eastAsia="Times New Roman" w:cs="Times New Roman" w:ascii="Times New Roman" w:hAnsi="Times New Roman"/>
          <w:sz w:val="24"/>
          <w:szCs w:val="24"/>
          <w:lang w:eastAsia="ru-RU"/>
        </w:rPr>
        <w:t>Исполнитель проверяет наличие законных оснований для совершения запрашиваемого действия и возможность его совершения. В ответе сообщается об удовлетворении или неудовлетворении заявления, совершении или не совершении испрашиваемого действия. Если оно не может быть совершено, приводятся соответствующие пояснения.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92" w:name="sub_1058"/>
      <w:bookmarkEnd w:id="92"/>
      <w:r>
        <w:rPr>
          <w:rFonts w:eastAsia="Times New Roman" w:cs="Times New Roman" w:ascii="Times New Roman" w:hAnsi="Times New Roman"/>
          <w:sz w:val="24"/>
          <w:szCs w:val="24"/>
          <w:lang w:eastAsia="ru-RU"/>
        </w:rPr>
        <w:t>50. При рассмотрении письменного обращения, содержащего жалобы,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этого исполнитель:</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определяет обоснованность доводов о нарушении прав, свобод или законных интересов гражданина (других лиц);</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проверяет, соответствуют или нет действия (бездействие) должностного лица (должностных лиц) положениям законодательства Российской Федерации;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признания жалобы подлежащей удовлетворению, в ответе гражданину указывается, какие права, свободы или законные интересы подлежат восстановлению и в каком порядке (в том числе сроки и ответственные лица), принимаемые способы защиты прав, свобод или законных интересов.</w:t>
      </w:r>
    </w:p>
    <w:p>
      <w:pPr>
        <w:pStyle w:val="Normal"/>
        <w:widowControl w:val="false"/>
        <w:spacing w:lineRule="auto" w:line="240" w:before="0" w:after="0"/>
        <w:ind w:firstLine="72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признания  жалобы не подлежащей удовлетворению, в ответе аргументированно даются разъяснения в отношении отсутствия оснований для восстановления и защиты прав, свобод и законных интересов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93" w:name="sub_1059"/>
      <w:bookmarkEnd w:id="93"/>
      <w:r>
        <w:rPr>
          <w:rFonts w:eastAsia="Times New Roman" w:cs="Times New Roman" w:ascii="Times New Roman" w:hAnsi="Times New Roman"/>
          <w:sz w:val="24"/>
          <w:szCs w:val="24"/>
          <w:lang w:eastAsia="ru-RU"/>
        </w:rPr>
        <w:t>51. Уполномоченные должностные лица Администрации при рассмотрении обращений в пределах своих полномочий вправе: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приглашать обратившихся граждан для личной беседы;</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необходимости в установленном законодательством порядке запрашивать дополнительные материалы и получать объяснения у обратившихся граждан, а также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привлекать в установленном порядке переводчиков и экспертов;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создавать комиссии для проверки фактов, изложенных в обращениях, с выездом на место;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проверять исполнение ранее принятых ими решений по обращениям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94" w:name="sub_1060"/>
      <w:bookmarkEnd w:id="94"/>
      <w:r>
        <w:rPr>
          <w:rFonts w:eastAsia="Times New Roman" w:cs="Times New Roman" w:ascii="Times New Roman" w:hAnsi="Times New Roman"/>
          <w:sz w:val="24"/>
          <w:szCs w:val="24"/>
          <w:lang w:eastAsia="ru-RU"/>
        </w:rPr>
        <w:t>52. По итогам рассмотрения обращения исполнитель в срок не позднее 3 дней до истечения срока исполнения поручения подготавливает проект ответа гражданину, согласовывает его в установленном порядке и направляет его на подпись главе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95" w:name="sub_1060"/>
      <w:bookmarkStart w:id="96" w:name="sub_1061"/>
      <w:bookmarkEnd w:id="95"/>
      <w:bookmarkEnd w:id="96"/>
      <w:r>
        <w:rPr>
          <w:rFonts w:eastAsia="Times New Roman" w:cs="Times New Roman" w:ascii="Times New Roman" w:hAnsi="Times New Roman"/>
          <w:sz w:val="24"/>
          <w:szCs w:val="24"/>
          <w:lang w:eastAsia="ru-RU"/>
        </w:rPr>
        <w:t>53. Подготовленный по результатам рассмотрения письменного обращения ответ должен соответствовать следующим требованиям: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ответ должен содержать конкретную и четкую информацию по всем вопросам, поставленным в письменном обращении. При подтверждении фактов, изложенных в жалобе, в ответе следует указывать, какие меры приняты к виновным должностным лицам;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принятия по результатам рассмотрения обращения правового акта, экземпляр принятого правового акта направляется заявителю. В этом случае подготовки специального ответа не требуется;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на обращение дается промежуточный ответ, то в тексте указывается срок окончательного ответа;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ответе должно быть указано, кому он направлен, указаны дата отправки, регистрационный номер письменного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97" w:name="sub_1062"/>
      <w:bookmarkEnd w:id="97"/>
      <w:r>
        <w:rPr>
          <w:rFonts w:eastAsia="Times New Roman" w:cs="Times New Roman" w:ascii="Times New Roman" w:hAnsi="Times New Roman"/>
          <w:sz w:val="24"/>
          <w:szCs w:val="24"/>
          <w:lang w:eastAsia="ru-RU"/>
        </w:rPr>
        <w:t>54. Письменное обращение считается рассмотренным, если дан письменный ответ гражданину по существу поставленных в обращении вопросов.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98" w:name="sub_1062"/>
      <w:bookmarkStart w:id="99" w:name="sub_1063"/>
      <w:bookmarkEnd w:id="98"/>
      <w:bookmarkEnd w:id="99"/>
      <w:r>
        <w:rPr>
          <w:rFonts w:eastAsia="Times New Roman" w:cs="Times New Roman" w:ascii="Times New Roman" w:hAnsi="Times New Roman"/>
          <w:sz w:val="24"/>
          <w:szCs w:val="24"/>
          <w:lang w:eastAsia="ru-RU"/>
        </w:rPr>
        <w:t>55. При необходимости продления сроков исполнения, исполнитель, ответственный за его исполнение, не позднее 3 дней до истечения срока исполнения поручения представляет на имя  главы  администрации служебную записку с соответствующим обоснованием.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00" w:name="sub_1063"/>
      <w:bookmarkStart w:id="101" w:name="sub_1064"/>
      <w:bookmarkEnd w:id="100"/>
      <w:r>
        <w:rPr>
          <w:rFonts w:eastAsia="Times New Roman" w:cs="Times New Roman" w:ascii="Times New Roman" w:hAnsi="Times New Roman"/>
          <w:sz w:val="24"/>
          <w:szCs w:val="24"/>
          <w:lang w:eastAsia="ru-RU"/>
        </w:rPr>
        <w:t xml:space="preserve">56. Глава администрации в течение 1 рабочего дня принимает решение о продлении (не продлении) срока исполнения поручения. В тот же день служебная записка возвращается исполнителю и хранится вместе с письменным обращением. </w:t>
      </w:r>
      <w:bookmarkEnd w:id="101"/>
      <w:r>
        <w:rPr>
          <w:rFonts w:eastAsia="Times New Roman" w:cs="Times New Roman" w:ascii="Times New Roman" w:hAnsi="Times New Roman"/>
          <w:sz w:val="24"/>
          <w:szCs w:val="24"/>
          <w:lang w:eastAsia="ru-RU"/>
        </w:rPr>
        <w:t>Автору обращения не позднее 3 дней до истечения срока исполнения поручения направляется уведомление о продлении срока рассмотрения его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02" w:name="sub_1065"/>
      <w:bookmarkEnd w:id="102"/>
      <w:r>
        <w:rPr>
          <w:rFonts w:eastAsia="Times New Roman" w:cs="Times New Roman" w:ascii="Times New Roman" w:hAnsi="Times New Roman"/>
          <w:sz w:val="24"/>
          <w:szCs w:val="24"/>
          <w:lang w:eastAsia="ru-RU"/>
        </w:rPr>
        <w:t>57. При поступлении письменного обращения гражданина на рассмотрение из органов государственной власти по запросу соответствующего органа государственной власти в его адрес готовится ответ с информацией об итогах рассмотрения письменного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03" w:name="sub_1065"/>
      <w:bookmarkStart w:id="104" w:name="sub_1067"/>
      <w:bookmarkEnd w:id="103"/>
      <w:bookmarkEnd w:id="104"/>
      <w:r>
        <w:rPr>
          <w:rFonts w:eastAsia="Times New Roman" w:cs="Times New Roman" w:ascii="Times New Roman" w:hAnsi="Times New Roman"/>
          <w:sz w:val="24"/>
          <w:szCs w:val="24"/>
          <w:lang w:eastAsia="ru-RU"/>
        </w:rPr>
        <w:t>58. Ответы на обращения граждан подписывает  глава администрации в течение 1 рабочего дня.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Материалы, использованные при подготовке ответа, формируются в дело в соответствии с внутренними правилами по делопроизводству в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05" w:name="sub_1340"/>
      <w:bookmarkEnd w:id="105"/>
      <w:r>
        <w:rPr>
          <w:rFonts w:eastAsia="Times New Roman" w:cs="Times New Roman" w:ascii="Times New Roman" w:hAnsi="Times New Roman"/>
          <w:b/>
          <w:bCs/>
          <w:sz w:val="24"/>
          <w:szCs w:val="24"/>
          <w:lang w:eastAsia="ru-RU"/>
        </w:rPr>
        <w:t>Направление ответа на обращение</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06" w:name="sub_1068"/>
      <w:r>
        <w:rPr>
          <w:rFonts w:eastAsia="Times New Roman" w:cs="Times New Roman" w:ascii="Times New Roman" w:hAnsi="Times New Roman"/>
          <w:sz w:val="24"/>
          <w:szCs w:val="24"/>
          <w:lang w:eastAsia="ru-RU"/>
        </w:rPr>
        <w:t xml:space="preserve">59. Основанием для начала административной процедуры является поступление подписанного главой Администрации ответа гражданину </w:t>
      </w:r>
      <w:bookmarkStart w:id="107" w:name="sub_1069"/>
      <w:bookmarkEnd w:id="106"/>
      <w:r>
        <w:rPr>
          <w:rFonts w:eastAsia="Times New Roman" w:cs="Times New Roman" w:ascii="Times New Roman" w:hAnsi="Times New Roman"/>
          <w:sz w:val="24"/>
          <w:szCs w:val="24"/>
          <w:lang w:eastAsia="ru-RU"/>
        </w:rPr>
        <w:t>специалисту делопроизводства.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60. Специалист по делопроизводству в течение рабочего дня проверяет правильность оформления ответа и присваивает ему исходящий регистрационный номер.</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08" w:name="sub_1070"/>
      <w:bookmarkEnd w:id="107"/>
      <w:r>
        <w:rPr>
          <w:rFonts w:eastAsia="Times New Roman" w:cs="Times New Roman" w:ascii="Times New Roman" w:hAnsi="Times New Roman"/>
          <w:sz w:val="24"/>
          <w:szCs w:val="24"/>
          <w:lang w:eastAsia="ru-RU"/>
        </w:rPr>
        <w:t>61. Зарегистрированный ответ упаковывается в конверт, на лицевую сторону которого наносятся почтовый адрес гражданина и почтовый адрес администрации. Почтовое отправление передается для дальнейшей отправки в отделение почтовой связи</w:t>
      </w:r>
      <w:bookmarkStart w:id="109" w:name="sub_1071"/>
      <w:bookmarkEnd w:id="108"/>
      <w:r>
        <w:rPr>
          <w:rFonts w:eastAsia="Times New Roman" w:cs="Times New Roman" w:ascii="Times New Roman" w:hAnsi="Times New Roman"/>
          <w:sz w:val="24"/>
          <w:szCs w:val="24"/>
          <w:lang w:eastAsia="ru-RU"/>
        </w:rPr>
        <w:t>.</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62. Ответы на обращения граждан направляются в письменной форме почтовым отправлением, по адресу электронной почты, указанному гражданином, а также могут размещаться на Сайтах. Ответ на обращение, поступившее в форме электронного документа, направляется по почтовому адресу или электронному адресу, указанному в обращении.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10" w:name="sub_1072"/>
      <w:bookmarkEnd w:id="109"/>
      <w:bookmarkEnd w:id="110"/>
      <w:r>
        <w:rPr>
          <w:rFonts w:eastAsia="Times New Roman" w:cs="Times New Roman" w:ascii="Times New Roman" w:hAnsi="Times New Roman"/>
          <w:sz w:val="24"/>
          <w:szCs w:val="24"/>
          <w:lang w:eastAsia="ru-RU"/>
        </w:rPr>
        <w:t>63. В случае поступления коллективного письменного обращения ответ на обращение направляется в адрес гражданина, указанного в обращении первым, если в обращении не указан иной адресат для ответа.</w:t>
      </w:r>
    </w:p>
    <w:p>
      <w:pPr>
        <w:pStyle w:val="Normal"/>
        <w:widowControl w:val="false"/>
        <w:spacing w:lineRule="auto" w:line="240" w:before="0" w:after="0"/>
        <w:ind w:firstLine="720"/>
        <w:jc w:val="both"/>
        <w:rPr/>
      </w:pPr>
      <w:bookmarkStart w:id="111" w:name="sub_1072"/>
      <w:bookmarkEnd w:id="111"/>
      <w:r>
        <w:rPr>
          <w:rFonts w:eastAsia="Times New Roman" w:cs="Times New Roman" w:ascii="Times New Roman" w:hAnsi="Times New Roman"/>
          <w:sz w:val="24"/>
          <w:szCs w:val="24"/>
          <w:lang w:eastAsia="ru-RU"/>
        </w:rPr>
        <w:t xml:space="preserve">64. Зарегистрированный ответ на обращение гражданина, поступившее по электронной почте, по электронным адресам Сайтов, а также через </w:t>
      </w:r>
      <w:hyperlink r:id="rId14">
        <w:r>
          <w:rPr>
            <w:rStyle w:val="Style15"/>
            <w:rFonts w:eastAsia="Times New Roman" w:cs="Times New Roman" w:ascii="Times New Roman" w:hAnsi="Times New Roman"/>
            <w:b/>
            <w:bCs/>
            <w:color w:val="008000"/>
            <w:sz w:val="24"/>
            <w:szCs w:val="24"/>
            <w:lang w:eastAsia="ru-RU"/>
          </w:rPr>
          <w:t>Портал</w:t>
        </w:r>
      </w:hyperlink>
      <w:bookmarkStart w:id="112" w:name="sub_1073"/>
      <w:bookmarkEnd w:id="112"/>
      <w:r>
        <w:rPr>
          <w:rFonts w:eastAsia="Times New Roman" w:cs="Times New Roman" w:ascii="Times New Roman" w:hAnsi="Times New Roman"/>
          <w:sz w:val="24"/>
          <w:szCs w:val="24"/>
          <w:lang w:eastAsia="ru-RU"/>
        </w:rPr>
        <w:t>, в случае отсутствия почтового адреса направляется специалистом по делопроизводству по адресу электронной почты, указанному в обращении, в течение рабочего дня. На подлиннике ответа указываются дата и время отправления электронного образа ответа на обращение.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Подлинник зарегистрированного ответа, направленного по электронной почте, подшивается в дело, сформированное в соответствии с правилами по делопроизводству.</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13" w:name="sub_1350"/>
      <w:bookmarkEnd w:id="113"/>
      <w:r>
        <w:rPr>
          <w:rFonts w:eastAsia="Times New Roman" w:cs="Times New Roman" w:ascii="Times New Roman" w:hAnsi="Times New Roman"/>
          <w:b/>
          <w:bCs/>
          <w:sz w:val="24"/>
          <w:szCs w:val="24"/>
          <w:lang w:eastAsia="ru-RU"/>
        </w:rPr>
        <w:t>Личный прием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14" w:name="sub_1074"/>
      <w:bookmarkEnd w:id="114"/>
      <w:r>
        <w:rPr>
          <w:rFonts w:eastAsia="Times New Roman" w:cs="Times New Roman" w:ascii="Times New Roman" w:hAnsi="Times New Roman"/>
          <w:sz w:val="24"/>
          <w:szCs w:val="24"/>
          <w:lang w:eastAsia="ru-RU"/>
        </w:rPr>
        <w:t>65. Организацию личного приема граждан осуществляет глава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15" w:name="sub_1074"/>
      <w:bookmarkStart w:id="116" w:name="sub_1075"/>
      <w:bookmarkEnd w:id="115"/>
      <w:bookmarkEnd w:id="116"/>
      <w:r>
        <w:rPr>
          <w:rFonts w:eastAsia="Times New Roman" w:cs="Times New Roman" w:ascii="Times New Roman" w:hAnsi="Times New Roman"/>
          <w:sz w:val="24"/>
          <w:szCs w:val="24"/>
          <w:lang w:eastAsia="ru-RU"/>
        </w:rPr>
        <w:t>66. На основании документа, удостоверяющего личность гражданина, оформляется карточка личного приема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17" w:name="sub_1075"/>
      <w:bookmarkStart w:id="118" w:name="sub_1076"/>
      <w:bookmarkEnd w:id="117"/>
      <w:bookmarkEnd w:id="118"/>
      <w:r>
        <w:rPr>
          <w:rFonts w:eastAsia="Times New Roman" w:cs="Times New Roman" w:ascii="Times New Roman" w:hAnsi="Times New Roman"/>
          <w:sz w:val="24"/>
          <w:szCs w:val="24"/>
          <w:lang w:eastAsia="ru-RU"/>
        </w:rPr>
        <w:t>67. В ходе личного приема гражданин может сделать устное заявление либо оставить письменное обращение по существу поднимаемых им вопросов. Содержание обращения заносится в карточку личного приема гражданина.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19" w:name="sub_1076"/>
      <w:bookmarkStart w:id="120" w:name="sub_1077"/>
      <w:bookmarkEnd w:id="119"/>
      <w:bookmarkEnd w:id="120"/>
      <w:r>
        <w:rPr>
          <w:rFonts w:eastAsia="Times New Roman" w:cs="Times New Roman" w:ascii="Times New Roman" w:hAnsi="Times New Roman"/>
          <w:sz w:val="24"/>
          <w:szCs w:val="24"/>
          <w:lang w:eastAsia="ru-RU"/>
        </w:rPr>
        <w:t>68. Ответственные за организацию приема осуществляют подбор необходимых документов и представляют их для доклада принимающему должностному лицу по обращениям граждан, записавшихся на личный прием.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Ответственные за организацию приема могут уточнять мотивы обращения и существо вопроса, а также ознакомиться с документами, подтверждающими обоснованность просьбы гражданина.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21" w:name="sub_1078"/>
      <w:r>
        <w:rPr>
          <w:rFonts w:eastAsia="Times New Roman" w:cs="Times New Roman" w:ascii="Times New Roman" w:hAnsi="Times New Roman"/>
          <w:sz w:val="24"/>
          <w:szCs w:val="24"/>
          <w:lang w:eastAsia="ru-RU"/>
        </w:rPr>
        <w:t xml:space="preserve">69. </w:t>
      </w:r>
      <w:bookmarkStart w:id="122" w:name="sub_1079"/>
      <w:bookmarkEnd w:id="121"/>
      <w:r>
        <w:rPr>
          <w:rFonts w:eastAsia="Times New Roman" w:cs="Times New Roman" w:ascii="Times New Roman" w:hAnsi="Times New Roman"/>
          <w:sz w:val="24"/>
          <w:szCs w:val="24"/>
          <w:lang w:eastAsia="ru-RU"/>
        </w:rPr>
        <w:t xml:space="preserve"> Личный прием граждан ведется в порядке очередности.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23" w:name="sub_1080"/>
      <w:bookmarkEnd w:id="122"/>
      <w:bookmarkEnd w:id="123"/>
      <w:r>
        <w:rPr>
          <w:rFonts w:eastAsia="Times New Roman" w:cs="Times New Roman" w:ascii="Times New Roman" w:hAnsi="Times New Roman"/>
          <w:sz w:val="24"/>
          <w:szCs w:val="24"/>
          <w:lang w:eastAsia="ru-RU"/>
        </w:rPr>
        <w:t>70.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pPr>
        <w:pStyle w:val="Normal"/>
        <w:widowControl w:val="false"/>
        <w:spacing w:lineRule="auto" w:line="240" w:before="0" w:after="0"/>
        <w:ind w:firstLine="720"/>
        <w:jc w:val="both"/>
        <w:rPr/>
      </w:pPr>
      <w:bookmarkStart w:id="124" w:name="sub_1080"/>
      <w:bookmarkStart w:id="125" w:name="sub_1081"/>
      <w:bookmarkEnd w:id="124"/>
      <w:bookmarkEnd w:id="125"/>
      <w:r>
        <w:rPr>
          <w:rFonts w:eastAsia="Times New Roman" w:cs="Times New Roman" w:ascii="Times New Roman" w:hAnsi="Times New Roman"/>
          <w:sz w:val="24"/>
          <w:szCs w:val="24"/>
          <w:lang w:eastAsia="ru-RU"/>
        </w:rPr>
        <w:t xml:space="preserve">71. Письменные обращения, принятые в ходе личного приема, подлежат регистрации и рассмотрению в установленном </w:t>
      </w:r>
      <w:hyperlink r:id="rId15">
        <w:r>
          <w:rPr>
            <w:rStyle w:val="Style15"/>
            <w:rFonts w:eastAsia="Times New Roman" w:cs="Times New Roman" w:ascii="Times New Roman" w:hAnsi="Times New Roman"/>
            <w:b/>
            <w:bCs/>
            <w:color w:val="008000"/>
            <w:sz w:val="24"/>
            <w:szCs w:val="24"/>
            <w:lang w:eastAsia="ru-RU"/>
          </w:rPr>
          <w:t>порядке</w:t>
        </w:r>
      </w:hyperlink>
      <w:r>
        <w:rPr>
          <w:rFonts w:eastAsia="Times New Roman" w:cs="Times New Roman" w:ascii="Times New Roman" w:hAnsi="Times New Roman"/>
          <w:sz w:val="24"/>
          <w:szCs w:val="24"/>
          <w:lang w:eastAsia="ru-RU"/>
        </w:rPr>
        <w:t>.</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26" w:name="sub_1081"/>
      <w:bookmarkStart w:id="127" w:name="sub_1082"/>
      <w:bookmarkEnd w:id="126"/>
      <w:bookmarkEnd w:id="127"/>
      <w:r>
        <w:rPr>
          <w:rFonts w:eastAsia="Times New Roman" w:cs="Times New Roman" w:ascii="Times New Roman" w:hAnsi="Times New Roman"/>
          <w:sz w:val="24"/>
          <w:szCs w:val="24"/>
          <w:lang w:eastAsia="ru-RU"/>
        </w:rPr>
        <w:t>72. Если в ходе личного приема выясняется, что решение поставленных гражданином вопросов не входит в компетенцию администрации, гражданину дается разъяснение, куда и в каком порядке ему следует обратиться.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28" w:name="sub_1082"/>
      <w:bookmarkStart w:id="129" w:name="sub_1083"/>
      <w:bookmarkEnd w:id="128"/>
      <w:bookmarkEnd w:id="129"/>
      <w:r>
        <w:rPr>
          <w:rFonts w:eastAsia="Times New Roman" w:cs="Times New Roman" w:ascii="Times New Roman" w:hAnsi="Times New Roman"/>
          <w:sz w:val="24"/>
          <w:szCs w:val="24"/>
          <w:lang w:eastAsia="ru-RU"/>
        </w:rPr>
        <w:t>73. В ходе личного приема гражданину может быть отказано в дальнейшем рассмотрении его обращения, если ему ранее был дан ответ по существу поставленных в обращении вопросов.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30" w:name="sub_1083"/>
      <w:bookmarkStart w:id="131" w:name="sub_1084"/>
      <w:bookmarkEnd w:id="130"/>
      <w:bookmarkEnd w:id="131"/>
      <w:r>
        <w:rPr>
          <w:rFonts w:eastAsia="Times New Roman" w:cs="Times New Roman" w:ascii="Times New Roman" w:hAnsi="Times New Roman"/>
          <w:sz w:val="24"/>
          <w:szCs w:val="24"/>
          <w:lang w:eastAsia="ru-RU"/>
        </w:rPr>
        <w:t>74. Контроль за сроками рассмотрения письменных обращений граждан, поступивших в ходе личного приема в Администрации осуществляется специалистом, ответственным за работу с обращениями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32" w:name="sub_1084"/>
      <w:bookmarkStart w:id="133" w:name="sub_1085"/>
      <w:bookmarkEnd w:id="132"/>
      <w:bookmarkEnd w:id="133"/>
      <w:r>
        <w:rPr>
          <w:rFonts w:eastAsia="Times New Roman" w:cs="Times New Roman" w:ascii="Times New Roman" w:hAnsi="Times New Roman"/>
          <w:sz w:val="24"/>
          <w:szCs w:val="24"/>
          <w:lang w:eastAsia="ru-RU"/>
        </w:rPr>
        <w:t>75. Результатом личного приема граждан является разъяснение по существу вопроса, с которым обратился гражданин, либо принятие должностным лицом, осуществляющим личный прием, решения по разрешению поставленного вопроса.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34" w:name="sub_1400"/>
      <w:bookmarkEnd w:id="134"/>
      <w:r>
        <w:rPr>
          <w:rFonts w:eastAsia="Times New Roman" w:cs="Times New Roman" w:ascii="Times New Roman" w:hAnsi="Times New Roman"/>
          <w:b/>
          <w:bCs/>
          <w:sz w:val="24"/>
          <w:szCs w:val="24"/>
          <w:lang w:eastAsia="ru-RU"/>
        </w:rPr>
        <w:t>IV. Формы контроля за исполнением Административного регламента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rPr>
          <w:rFonts w:ascii="Times New Roman" w:hAnsi="Times New Roman" w:eastAsia="Times New Roman" w:cs="Times New Roman"/>
          <w:sz w:val="24"/>
          <w:szCs w:val="24"/>
          <w:lang w:eastAsia="ru-RU"/>
        </w:rPr>
      </w:pPr>
      <w:bookmarkStart w:id="135" w:name="sub_1086"/>
      <w:r>
        <w:rPr>
          <w:rFonts w:eastAsia="Times New Roman" w:cs="Times New Roman" w:ascii="Times New Roman" w:hAnsi="Times New Roman"/>
          <w:sz w:val="24"/>
          <w:szCs w:val="24"/>
          <w:lang w:eastAsia="ru-RU"/>
        </w:rPr>
        <w:t>76. Общий  контроль  за исполнением Административного регламента по предоставлению муниципальной услуги осуществляет</w:t>
      </w:r>
      <w:bookmarkEnd w:id="135"/>
      <w:r>
        <w:rPr>
          <w:rFonts w:eastAsia="Times New Roman" w:cs="Times New Roman" w:ascii="Times New Roman" w:hAnsi="Times New Roman"/>
          <w:sz w:val="24"/>
          <w:szCs w:val="24"/>
          <w:lang w:eastAsia="ru-RU"/>
        </w:rPr>
        <w:t xml:space="preserve"> глава Администрации.</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36" w:name="sub_1410"/>
      <w:bookmarkEnd w:id="136"/>
      <w:r>
        <w:rPr>
          <w:rFonts w:eastAsia="Times New Roman" w:cs="Times New Roman" w:ascii="Times New Roman" w:hAnsi="Times New Roman"/>
          <w:b/>
          <w:bCs/>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37" w:name="sub_1087"/>
      <w:r>
        <w:rPr>
          <w:rFonts w:eastAsia="Times New Roman" w:cs="Times New Roman" w:ascii="Times New Roman" w:hAnsi="Times New Roman"/>
          <w:sz w:val="24"/>
          <w:szCs w:val="24"/>
          <w:lang w:eastAsia="ru-RU"/>
        </w:rPr>
        <w:t xml:space="preserve">77.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w:t>
      </w:r>
      <w:bookmarkStart w:id="138" w:name="sub_1088"/>
      <w:bookmarkEnd w:id="137"/>
      <w:r>
        <w:rPr>
          <w:rFonts w:eastAsia="Times New Roman" w:cs="Times New Roman" w:ascii="Times New Roman" w:hAnsi="Times New Roman"/>
          <w:sz w:val="24"/>
          <w:szCs w:val="24"/>
          <w:lang w:eastAsia="ru-RU"/>
        </w:rPr>
        <w:t>главой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78. Должностные лица, ответственные за организацию работы по предоставлению муниципальной услуги в администрации, еженедельно представляют главе Администрации справку о соблюдении сроков рассмотрения обращений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39" w:name="sub_1089"/>
      <w:bookmarkEnd w:id="138"/>
      <w:bookmarkEnd w:id="139"/>
      <w:r>
        <w:rPr>
          <w:rFonts w:eastAsia="Times New Roman" w:cs="Times New Roman" w:ascii="Times New Roman" w:hAnsi="Times New Roman"/>
          <w:sz w:val="24"/>
          <w:szCs w:val="24"/>
          <w:lang w:eastAsia="ru-RU"/>
        </w:rPr>
        <w:t>79. Должностные лица, ответственные за организацию работы по предоставлению муниципальной услуги в Администрации, ежеквартально готовят для главы статистические материалы и информационно-аналитические материалы по итогам рассмотрения поступивших в  Администрацию обращений граждан.</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40" w:name="sub_1420"/>
      <w:bookmarkEnd w:id="140"/>
      <w:r>
        <w:rPr>
          <w:rFonts w:eastAsia="Times New Roman" w:cs="Times New Roman" w:ascii="Times New Roman" w:hAnsi="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41" w:name="sub_1090"/>
      <w:r>
        <w:rPr>
          <w:rFonts w:eastAsia="Times New Roman" w:cs="Times New Roman" w:ascii="Times New Roman" w:hAnsi="Times New Roman"/>
          <w:sz w:val="24"/>
          <w:szCs w:val="24"/>
          <w:lang w:eastAsia="ru-RU"/>
        </w:rPr>
        <w:t xml:space="preserve">80. Периодичность осуществления текущего контроля устанавливается </w:t>
      </w:r>
      <w:bookmarkStart w:id="142" w:name="sub_1091"/>
      <w:bookmarkEnd w:id="141"/>
      <w:r>
        <w:rPr>
          <w:rFonts w:eastAsia="Times New Roman" w:cs="Times New Roman" w:ascii="Times New Roman" w:hAnsi="Times New Roman"/>
          <w:sz w:val="24"/>
          <w:szCs w:val="24"/>
          <w:lang w:eastAsia="ru-RU"/>
        </w:rPr>
        <w:t>главой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81. Проверки полноты и качества предоставления муниципальной услуги могут быть плановыми и внеплановыми.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43" w:name="sub_1092"/>
      <w:bookmarkEnd w:id="142"/>
      <w:bookmarkEnd w:id="143"/>
      <w:r>
        <w:rPr>
          <w:rFonts w:eastAsia="Times New Roman" w:cs="Times New Roman" w:ascii="Times New Roman" w:hAnsi="Times New Roman"/>
          <w:sz w:val="24"/>
          <w:szCs w:val="24"/>
          <w:lang w:eastAsia="ru-RU"/>
        </w:rPr>
        <w:t>82. Плановые проверки проводятся в соответствии с утвержденным планом деятельности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144" w:name="sub_1092"/>
      <w:bookmarkStart w:id="145" w:name="sub_1093"/>
      <w:bookmarkEnd w:id="144"/>
      <w:bookmarkEnd w:id="145"/>
      <w:r>
        <w:rPr>
          <w:rFonts w:eastAsia="Times New Roman" w:cs="Times New Roman" w:ascii="Times New Roman" w:hAnsi="Times New Roman"/>
          <w:sz w:val="24"/>
          <w:szCs w:val="24"/>
          <w:lang w:eastAsia="ru-RU"/>
        </w:rPr>
        <w:t>83.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46" w:name="sub_1430"/>
      <w:bookmarkEnd w:id="146"/>
      <w:r>
        <w:rPr>
          <w:rFonts w:eastAsia="Times New Roman" w:cs="Times New Roman" w:ascii="Times New Roman" w:hAnsi="Times New Roman"/>
          <w:b/>
          <w:bCs/>
          <w:sz w:val="24"/>
          <w:szCs w:val="24"/>
          <w:lang w:eastAsia="ru-RU"/>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 xml:space="preserve">84. За систематическое или грубое нарушение положений Административного регламента или иных нормативных правовых актов по вопросу рассмотрения обращений граждан должностные лица администрации привлекаются к ответственности в соответствии с </w:t>
      </w:r>
      <w:hyperlink r:id="rId16">
        <w:r>
          <w:rPr>
            <w:rStyle w:val="Style15"/>
            <w:rFonts w:eastAsia="Times New Roman" w:cs="Times New Roman" w:ascii="Times New Roman" w:hAnsi="Times New Roman"/>
            <w:b/>
            <w:bCs/>
            <w:color w:val="008000"/>
            <w:sz w:val="24"/>
            <w:szCs w:val="24"/>
            <w:lang w:eastAsia="ru-RU"/>
          </w:rPr>
          <w:t>законодательством</w:t>
        </w:r>
      </w:hyperlink>
      <w:bookmarkStart w:id="147" w:name="sub_1094"/>
      <w:bookmarkEnd w:id="147"/>
      <w:r>
        <w:rPr>
          <w:rFonts w:eastAsia="Times New Roman" w:cs="Times New Roman" w:ascii="Times New Roman" w:hAnsi="Times New Roman"/>
          <w:sz w:val="24"/>
          <w:szCs w:val="24"/>
          <w:lang w:eastAsia="ru-RU"/>
        </w:rPr>
        <w:t xml:space="preserve"> Российской Федерации.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48" w:name="sub_1440"/>
      <w:bookmarkEnd w:id="148"/>
      <w:r>
        <w:rPr>
          <w:rFonts w:eastAsia="Times New Roman" w:cs="Times New Roman" w:ascii="Times New Roman" w:hAnsi="Times New Roman"/>
          <w:b/>
          <w:bCs/>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rPr>
          <w:rFonts w:ascii="Times New Roman" w:hAnsi="Times New Roman" w:eastAsia="Times New Roman" w:cs="Times New Roman"/>
          <w:sz w:val="24"/>
          <w:szCs w:val="24"/>
          <w:lang w:eastAsia="ru-RU"/>
        </w:rPr>
      </w:pPr>
      <w:bookmarkStart w:id="149" w:name="sub_1095"/>
      <w:bookmarkEnd w:id="149"/>
      <w:r>
        <w:rPr>
          <w:rFonts w:eastAsia="Times New Roman" w:cs="Times New Roman" w:ascii="Times New Roman" w:hAnsi="Times New Roman"/>
          <w:sz w:val="24"/>
          <w:szCs w:val="24"/>
          <w:lang w:eastAsia="ru-RU"/>
        </w:rPr>
        <w:t>85. Контроль  за предоставлением муниципальной услуги со стороны главы Администрации должен быть постоянным, всесторонним и объективным.</w:t>
      </w:r>
    </w:p>
    <w:p>
      <w:pPr>
        <w:pStyle w:val="Normal"/>
        <w:widowControl w:val="false"/>
        <w:spacing w:lineRule="auto" w:line="240" w:before="0" w:after="0"/>
        <w:ind w:firstLine="720"/>
        <w:rPr>
          <w:rFonts w:ascii="Times New Roman" w:hAnsi="Times New Roman" w:eastAsia="Times New Roman" w:cs="Times New Roman"/>
          <w:sz w:val="24"/>
          <w:szCs w:val="24"/>
          <w:lang w:eastAsia="ru-RU"/>
        </w:rPr>
      </w:pPr>
      <w:bookmarkStart w:id="150" w:name="sub_1095"/>
      <w:bookmarkStart w:id="151" w:name="sub_1096"/>
      <w:bookmarkEnd w:id="150"/>
      <w:bookmarkEnd w:id="151"/>
      <w:r>
        <w:rPr>
          <w:rFonts w:eastAsia="Times New Roman" w:cs="Times New Roman" w:ascii="Times New Roman" w:hAnsi="Times New Roman"/>
          <w:sz w:val="24"/>
          <w:szCs w:val="24"/>
          <w:lang w:eastAsia="ru-RU"/>
        </w:rPr>
        <w:t>86. 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V. Досудебный (внесудебный) порядок обжалования решений и действий (бездействия) администрации, предоставляющей муниципальную услугу, а также её должностных лиц</w:t>
      </w:r>
    </w:p>
    <w:p>
      <w:pPr>
        <w:pStyle w:val="Normal"/>
        <w:widowControl w:val="false"/>
        <w:numPr>
          <w:ilvl w:val="0"/>
          <w:numId w:val="1"/>
        </w:numPr>
        <w:spacing w:lineRule="auto" w:line="240" w:beforeAutospacing="1"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Заявитель может обратиться с жалобой  в том числе в следующих случаях:</w:t>
      </w:r>
    </w:p>
    <w:p>
      <w:pPr>
        <w:pStyle w:val="Normal"/>
        <w:widowControl w:val="false"/>
        <w:spacing w:lineRule="auto" w:line="240" w:beforeAutospacing="1" w:after="0"/>
        <w:ind w:firstLine="54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1) нарушение срока регистрации запроса заявителя о предоставлении  муниципальной услуги;</w:t>
      </w:r>
    </w:p>
    <w:p>
      <w:pPr>
        <w:pStyle w:val="Normal"/>
        <w:widowControl w:val="false"/>
        <w:spacing w:lineRule="auto" w:line="240" w:beforeAutospacing="1" w:after="0"/>
        <w:ind w:firstLine="54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2) нарушение срока предоставления муниципальной услуги;</w:t>
      </w:r>
    </w:p>
    <w:p>
      <w:pPr>
        <w:pStyle w:val="Normal"/>
        <w:widowControl w:val="false"/>
        <w:spacing w:lineRule="auto" w:line="240" w:beforeAutospacing="1" w:after="0"/>
        <w:ind w:firstLine="54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w:t>
      </w:r>
      <w:r>
        <w:rPr>
          <w:rFonts w:eastAsia="Times New Roman" w:cs="Times New Roman" w:ascii="Times New Roman" w:hAnsi="Times New Roman"/>
          <w:sz w:val="24"/>
          <w:szCs w:val="24"/>
          <w:lang w:eastAsia="ru-RU"/>
        </w:rPr>
        <w:t>Крутоярского</w:t>
      </w:r>
      <w:r>
        <w:rPr>
          <w:rFonts w:eastAsia="Times New Roman" w:cs="Arial" w:ascii="Times New Roman" w:hAnsi="Times New Roman"/>
          <w:sz w:val="24"/>
          <w:szCs w:val="24"/>
          <w:lang w:eastAsia="ru-RU"/>
        </w:rPr>
        <w:t xml:space="preserve"> муниципального образования для предоставления  муниципальной услуги;</w:t>
      </w:r>
    </w:p>
    <w:p>
      <w:pPr>
        <w:pStyle w:val="Normal"/>
        <w:widowControl w:val="false"/>
        <w:spacing w:lineRule="auto" w:line="240" w:beforeAutospacing="1" w:after="0"/>
        <w:ind w:firstLine="54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Pr>
          <w:rFonts w:eastAsia="Times New Roman" w:cs="Times New Roman" w:ascii="Times New Roman" w:hAnsi="Times New Roman"/>
          <w:sz w:val="24"/>
          <w:szCs w:val="24"/>
          <w:lang w:eastAsia="ru-RU"/>
        </w:rPr>
        <w:t>Крутоярского</w:t>
      </w:r>
      <w:r>
        <w:rPr>
          <w:rFonts w:eastAsia="Times New Roman" w:cs="Arial" w:ascii="Times New Roman" w:hAnsi="Times New Roman"/>
          <w:sz w:val="24"/>
          <w:szCs w:val="24"/>
          <w:lang w:eastAsia="ru-RU"/>
        </w:rPr>
        <w:t xml:space="preserve"> муниципального образования для предоставления  муниципальной услуги, у заявителя;</w:t>
      </w:r>
    </w:p>
    <w:p>
      <w:pPr>
        <w:pStyle w:val="Normal"/>
        <w:widowControl w:val="false"/>
        <w:spacing w:lineRule="auto" w:line="240" w:beforeAutospacing="1" w:after="0"/>
        <w:ind w:firstLine="54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w:t>
      </w:r>
      <w:r>
        <w:rPr>
          <w:rFonts w:eastAsia="Times New Roman" w:cs="Times New Roman" w:ascii="Times New Roman" w:hAnsi="Times New Roman"/>
          <w:sz w:val="24"/>
          <w:szCs w:val="24"/>
          <w:lang w:eastAsia="ru-RU"/>
        </w:rPr>
        <w:t>Крутоярского</w:t>
      </w:r>
      <w:r>
        <w:rPr>
          <w:rFonts w:eastAsia="Times New Roman" w:cs="Arial" w:ascii="Times New Roman" w:hAnsi="Times New Roman"/>
          <w:sz w:val="24"/>
          <w:szCs w:val="24"/>
          <w:lang w:eastAsia="ru-RU"/>
        </w:rPr>
        <w:t xml:space="preserve"> муниципального образования;</w:t>
      </w:r>
    </w:p>
    <w:p>
      <w:pPr>
        <w:pStyle w:val="Normal"/>
        <w:widowControl w:val="false"/>
        <w:spacing w:lineRule="auto" w:line="240" w:beforeAutospacing="1" w:after="0"/>
        <w:ind w:firstLine="54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w:t>
      </w:r>
      <w:r>
        <w:rPr>
          <w:rFonts w:eastAsia="Times New Roman" w:cs="Times New Roman" w:ascii="Times New Roman" w:hAnsi="Times New Roman"/>
          <w:sz w:val="24"/>
          <w:szCs w:val="24"/>
          <w:lang w:eastAsia="ru-RU"/>
        </w:rPr>
        <w:t>Крутоярского</w:t>
      </w:r>
      <w:r>
        <w:rPr>
          <w:rFonts w:eastAsia="Times New Roman" w:cs="Arial" w:ascii="Times New Roman" w:hAnsi="Times New Roman"/>
          <w:sz w:val="24"/>
          <w:szCs w:val="24"/>
          <w:lang w:eastAsia="ru-RU"/>
        </w:rPr>
        <w:t xml:space="preserve"> муниципального образования;</w:t>
      </w:r>
    </w:p>
    <w:p>
      <w:pPr>
        <w:pStyle w:val="Normal"/>
        <w:widowControl w:val="false"/>
        <w:spacing w:lineRule="auto" w:line="240" w:beforeAutospacing="1" w:after="0"/>
        <w:ind w:firstLine="54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7) отказ Администрации, должностного лица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tabs>
          <w:tab w:val="left" w:pos="5955" w:leader="none"/>
        </w:tabs>
        <w:spacing w:beforeAutospacing="1" w:after="200"/>
        <w:ind w:left="720" w:hanging="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ab/>
      </w:r>
    </w:p>
    <w:p>
      <w:pPr>
        <w:pStyle w:val="Normal"/>
        <w:widowControl w:val="false"/>
        <w:spacing w:lineRule="auto" w:line="240" w:beforeAutospacing="1" w:after="0"/>
        <w:ind w:left="420" w:hanging="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88. Общие требования к порядку подачи и рассмотрения жалобы:</w:t>
      </w:r>
    </w:p>
    <w:p>
      <w:pPr>
        <w:pStyle w:val="Normal"/>
        <w:spacing w:beforeAutospacing="1" w:after="200"/>
        <w:ind w:left="720" w:hanging="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beforeAutospacing="1" w:after="200"/>
        <w:ind w:firstLine="42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подается в письменной форме на бумажном носителе, в электронной форме в Администрацию.</w:t>
      </w:r>
    </w:p>
    <w:p>
      <w:pPr>
        <w:pStyle w:val="Normal"/>
        <w:spacing w:beforeAutospacing="1" w:after="200"/>
        <w:ind w:firstLine="36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Жалоба рассматривается главой Администрации. Жалобы на решения, принятые главой Администрации  рассматривается непосредственно главой Администрации.</w:t>
      </w:r>
    </w:p>
    <w:p>
      <w:pPr>
        <w:pStyle w:val="Normal"/>
        <w:spacing w:beforeAutospacing="1" w:after="200"/>
        <w:ind w:firstLine="36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может быть направлена по почте,  с использованием информационно-телекоммуникационной сети "Интернет", официального сайта Администрации,  портала государственных и муниципальных услуг Саратовской области, а также может быть принята при личном приеме заявителя.</w:t>
      </w:r>
    </w:p>
    <w:p>
      <w:pPr>
        <w:pStyle w:val="Normal"/>
        <w:spacing w:beforeAutospacing="1" w:after="200"/>
        <w:ind w:firstLine="36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должна содержать:</w:t>
      </w:r>
    </w:p>
    <w:p>
      <w:pPr>
        <w:pStyle w:val="Normal"/>
        <w:spacing w:lineRule="auto" w:line="240" w:beforeAutospacing="1" w:after="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наименование Администрации, должностного лица Администрации или муниципального служащего, решения и действия (бездействие) которых обжалуются;</w:t>
      </w:r>
    </w:p>
    <w:p>
      <w:pPr>
        <w:pStyle w:val="Normal"/>
        <w:spacing w:lineRule="auto" w:line="240" w:beforeAutospacing="1" w:after="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Autospacing="1" w:after="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сведения об обжалуемых решениях и действиях (бездействии) Администрации, должностного лица Администрации или муниципального служащего;</w:t>
      </w:r>
    </w:p>
    <w:p>
      <w:pPr>
        <w:pStyle w:val="Normal"/>
        <w:spacing w:lineRule="auto" w:line="240" w:beforeAutospacing="1" w:after="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pPr>
        <w:pStyle w:val="Normal"/>
        <w:spacing w:beforeAutospacing="1" w:after="200"/>
        <w:ind w:left="720" w:firstLine="72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pPr>
        <w:pStyle w:val="Normal"/>
        <w:spacing w:beforeAutospacing="1" w:after="200"/>
        <w:ind w:left="720" w:firstLine="72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При рассмотрении жалобы глава Администрации обязан определить обоснованность просьбы заявителя о восстановлении или защите его нарушенных прав, свобод или законных интересов.</w:t>
      </w:r>
    </w:p>
    <w:p>
      <w:pPr>
        <w:pStyle w:val="Normal"/>
        <w:spacing w:beforeAutospacing="1" w:after="200"/>
        <w:ind w:left="720" w:firstLine="72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этого глава Администрации:</w:t>
      </w:r>
    </w:p>
    <w:p>
      <w:pPr>
        <w:pStyle w:val="Normal"/>
        <w:spacing w:before="0" w:after="20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определяет обоснованность доводов о нарушении прав, свобод или законных интересов гражданина;</w:t>
      </w:r>
    </w:p>
    <w:p>
      <w:pPr>
        <w:pStyle w:val="Normal"/>
        <w:spacing w:before="0" w:after="20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проверяет, соответствуют или нет действия (бездействие) должностного лица (должностных лиц) положениям законодательства Российской Федерации;</w:t>
      </w:r>
    </w:p>
    <w:p>
      <w:pPr>
        <w:pStyle w:val="Normal"/>
        <w:spacing w:before="0" w:after="20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pPr>
        <w:pStyle w:val="Normal"/>
        <w:spacing w:before="0" w:after="20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pPr>
        <w:pStyle w:val="Normal"/>
        <w:spacing w:beforeAutospacing="1" w:after="200"/>
        <w:ind w:left="720" w:hanging="0"/>
        <w:contextualSpacing/>
        <w:jc w:val="both"/>
        <w:rPr>
          <w:rFonts w:ascii="Calibri" w:hAnsi="Calibri" w:eastAsia="Times New Roman" w:cs="Times New Roman"/>
          <w:sz w:val="24"/>
          <w:szCs w:val="24"/>
          <w:lang w:eastAsia="ru-RU"/>
        </w:rPr>
      </w:pPr>
      <w:r>
        <w:rPr>
          <w:rFonts w:eastAsia="Times New Roman" w:cs="Times New Roman" w:ascii="Times New Roman" w:hAnsi="Times New Roman"/>
          <w:sz w:val="24"/>
          <w:szCs w:val="24"/>
          <w:lang w:eastAsia="ru-RU"/>
        </w:rPr>
        <w:t>По результатам рассмотрения жалобы глава Администрации принимает одно из следующих решений:</w:t>
      </w:r>
    </w:p>
    <w:p>
      <w:pPr>
        <w:pStyle w:val="Normal"/>
        <w:spacing w:lineRule="auto" w:line="240" w:beforeAutospacing="1" w:after="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Крутоярского муниципального района, а также в иных формах;</w:t>
      </w:r>
    </w:p>
    <w:p>
      <w:pPr>
        <w:pStyle w:val="Normal"/>
        <w:spacing w:lineRule="auto" w:line="240" w:beforeAutospacing="1" w:after="0"/>
        <w:ind w:left="72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отказывает в удовлетворении жалобы.</w:t>
      </w:r>
    </w:p>
    <w:p>
      <w:pPr>
        <w:pStyle w:val="Normal"/>
        <w:spacing w:beforeAutospacing="1" w:after="200"/>
        <w:ind w:left="720" w:firstLine="72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beforeAutospacing="1" w:after="200"/>
        <w:ind w:left="720" w:firstLine="72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pPr>
        <w:sectPr>
          <w:type w:val="nextPage"/>
          <w:pgSz w:w="11906" w:h="16838"/>
          <w:pgMar w:left="1134" w:right="850" w:header="0" w:top="1134" w:footer="0" w:bottom="1134" w:gutter="0"/>
          <w:pgNumType w:fmt="decimal"/>
          <w:formProt w:val="false"/>
          <w:textDirection w:val="lrTb"/>
          <w:docGrid w:type="default" w:linePitch="240" w:charSpace="4294965247"/>
        </w:sectPr>
        <w:pStyle w:val="Normal"/>
        <w:spacing w:beforeAutospacing="1" w:after="200"/>
        <w:ind w:left="720" w:hanging="0"/>
        <w:contextualSpacing/>
        <w:rPr>
          <w:rFonts w:ascii="Times New Roman" w:hAnsi="Times New Roman" w:eastAsia="Times New Roman" w:cs="Times New Roman"/>
          <w:sz w:val="24"/>
          <w:szCs w:val="24"/>
          <w:lang w:eastAsia="ru-RU"/>
        </w:rPr>
      </w:pPr>
      <w:bookmarkStart w:id="152" w:name="sub_1500"/>
      <w:bookmarkStart w:id="153" w:name="sub_1500"/>
      <w:bookmarkEnd w:id="153"/>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Приложение № 2</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Последовательность административных действий (процедур)</w:t>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при рассмотрении обращений граждан в администрации </w:t>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Крутоярского МО</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mc:AlternateContent>
          <mc:Choice Requires="wpg">
            <w:drawing>
              <wp:inline distT="0" distB="0" distL="114300" distR="114300">
                <wp:extent cx="6401435" cy="4356100"/>
                <wp:effectExtent l="0" t="0" r="0" b="0"/>
                <wp:docPr id="1" name="Полотно 16"/>
                <a:graphic xmlns:a="http://schemas.openxmlformats.org/drawingml/2006/main">
                  <a:graphicData uri="http://schemas.microsoft.com/office/word/2010/wordprocessingGroup">
                    <wpg:wgp>
                      <wpg:cNvGrpSpPr/>
                      <wpg:grpSpPr>
                        <a:xfrm>
                          <a:off x="0" y="0"/>
                          <a:ext cx="6400800" cy="4355640"/>
                        </a:xfrm>
                      </wpg:grpSpPr>
                      <wps:wsp>
                        <wps:cNvSpPr/>
                        <wps:spPr>
                          <a:xfrm>
                            <a:off x="0" y="0"/>
                            <a:ext cx="6400800" cy="3657600"/>
                          </a:xfrm>
                          <a:prstGeom prst="rect">
                            <a:avLst/>
                          </a:prstGeom>
                          <a:noFill/>
                          <a:ln>
                            <a:noFill/>
                          </a:ln>
                        </wps:spPr>
                        <wps:style>
                          <a:lnRef idx="0"/>
                          <a:fillRef idx="0"/>
                          <a:effectRef idx="0"/>
                          <a:fontRef idx="minor"/>
                        </wps:style>
                        <wps:bodyPr/>
                      </wps:wsp>
                      <wps:wsp>
                        <wps:cNvSpPr txBox="1"/>
                        <wps:spPr>
                          <a:xfrm>
                            <a:off x="229320" y="228600"/>
                            <a:ext cx="1713960" cy="68580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устные обращения граждан по (телефону доверия)</w:t>
                              </w:r>
                            </w:p>
                          </w:txbxContent>
                        </wps:txbx>
                        <wps:bodyPr wrap="square">
                          <a:spAutoFit/>
                        </wps:bodyPr>
                      </wps:wsp>
                      <wps:wsp>
                        <wps:cNvSpPr txBox="1"/>
                        <wps:spPr>
                          <a:xfrm>
                            <a:off x="2285280" y="228600"/>
                            <a:ext cx="1714680" cy="68580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письменные обращения граждан</w:t>
                              </w:r>
                            </w:p>
                          </w:txbxContent>
                        </wps:txbx>
                        <wps:bodyPr wrap="square">
                          <a:spAutoFit/>
                        </wps:bodyPr>
                      </wps:wsp>
                      <wps:wsp>
                        <wps:cNvSpPr txBox="1"/>
                        <wps:spPr>
                          <a:xfrm>
                            <a:off x="4457160" y="228600"/>
                            <a:ext cx="1600920" cy="68580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личный прием граждан</w:t>
                              </w:r>
                            </w:p>
                          </w:txbxContent>
                        </wps:txbx>
                        <wps:bodyPr wrap="square">
                          <a:spAutoFit/>
                        </wps:bodyPr>
                      </wps:wsp>
                      <wps:wsp>
                        <wps:cNvSpPr txBox="1"/>
                        <wps:spPr>
                          <a:xfrm>
                            <a:off x="276120" y="1943280"/>
                            <a:ext cx="1487880" cy="100728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 xml:space="preserve">оперативное решение проблем </w:t>
                              </w:r>
                              <w:r>
                                <w:rPr/>
                                <w:t>поднятых в обращениях</w:t>
                              </w:r>
                              <w:r>
                                <w:rPr>
                                  <w:sz w:val="24"/>
                                </w:rPr>
                                <w:t xml:space="preserve"> граждан</w:t>
                              </w:r>
                            </w:p>
                          </w:txbxContent>
                        </wps:txbx>
                        <wps:bodyPr wrap="square">
                          <a:spAutoFit/>
                        </wps:bodyPr>
                      </wps:wsp>
                      <wps:wsp>
                        <wps:cNvSpPr txBox="1"/>
                        <wps:spPr>
                          <a:xfrm>
                            <a:off x="2514600" y="1143000"/>
                            <a:ext cx="3085560" cy="321264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прием и первичная обработка письменных обращений</w:t>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txbxContent>
                        </wps:txbx>
                        <wps:bodyPr wrap="square">
                          <a:spAutoFit/>
                        </wps:bodyPr>
                      </wps:wsp>
                      <wps:wsp>
                        <wps:cNvSpPr txBox="1"/>
                        <wps:spPr>
                          <a:xfrm>
                            <a:off x="2516040" y="1828800"/>
                            <a:ext cx="3085560" cy="57168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рассмотрение обращений специалистом, продление сроков; личный прием граждан</w:t>
                              </w:r>
                            </w:p>
                          </w:txbxContent>
                        </wps:txbx>
                        <wps:bodyPr wrap="square">
                          <a:spAutoFit/>
                        </wps:bodyPr>
                      </wps:wsp>
                      <wps:wsp>
                        <wps:cNvSpPr/>
                        <wps:spPr>
                          <a:xfrm>
                            <a:off x="1143720" y="914400"/>
                            <a:ext cx="1440" cy="800280"/>
                          </a:xfrm>
                          <a:prstGeom prst="line">
                            <a:avLst/>
                          </a:prstGeom>
                          <a:ln>
                            <a:solidFill>
                              <a:srgbClr val="000000"/>
                            </a:solidFill>
                            <a:tailEnd len="med" type="triangle" w="med"/>
                          </a:ln>
                        </wps:spPr>
                        <wps:style>
                          <a:lnRef idx="0"/>
                          <a:fillRef idx="0"/>
                          <a:effectRef idx="0"/>
                          <a:fontRef idx="minor"/>
                        </wps:style>
                        <wps:bodyPr/>
                      </wps:wsp>
                      <wps:wsp>
                        <wps:cNvSpPr/>
                        <wps:spPr>
                          <a:xfrm>
                            <a:off x="1143720" y="1257480"/>
                            <a:ext cx="1370880" cy="0"/>
                          </a:xfrm>
                          <a:prstGeom prst="line">
                            <a:avLst/>
                          </a:prstGeom>
                          <a:ln>
                            <a:solidFill>
                              <a:srgbClr val="000000"/>
                            </a:solidFill>
                            <a:tailEnd len="med" type="triangle" w="med"/>
                          </a:ln>
                        </wps:spPr>
                        <wps:style>
                          <a:lnRef idx="0"/>
                          <a:fillRef idx="0"/>
                          <a:effectRef idx="0"/>
                          <a:fontRef idx="minor"/>
                        </wps:style>
                        <wps:bodyPr/>
                      </wps:wsp>
                      <wps:wsp>
                        <wps:cNvSpPr/>
                        <wps:spPr>
                          <a:xfrm>
                            <a:off x="3200400" y="914400"/>
                            <a:ext cx="0" cy="228600"/>
                          </a:xfrm>
                          <a:prstGeom prst="line">
                            <a:avLst/>
                          </a:prstGeom>
                          <a:ln>
                            <a:solidFill>
                              <a:srgbClr val="000000"/>
                            </a:solidFill>
                            <a:tailEnd len="med" type="triangle" w="med"/>
                          </a:ln>
                        </wps:spPr>
                        <wps:style>
                          <a:lnRef idx="0"/>
                          <a:fillRef idx="0"/>
                          <a:effectRef idx="0"/>
                          <a:fontRef idx="minor"/>
                        </wps:style>
                        <wps:bodyPr/>
                      </wps:wsp>
                      <wps:wsp>
                        <wps:cNvSpPr/>
                        <wps:spPr>
                          <a:xfrm>
                            <a:off x="5944320" y="914400"/>
                            <a:ext cx="0" cy="457200"/>
                          </a:xfrm>
                          <a:prstGeom prst="line">
                            <a:avLst/>
                          </a:prstGeom>
                          <a:ln>
                            <a:solidFill>
                              <a:srgbClr val="000000"/>
                            </a:solidFill>
                          </a:ln>
                        </wps:spPr>
                        <wps:style>
                          <a:lnRef idx="0"/>
                          <a:fillRef idx="0"/>
                          <a:effectRef idx="0"/>
                          <a:fontRef idx="minor"/>
                        </wps:style>
                        <wps:bodyPr/>
                      </wps:wsp>
                      <wps:wsp>
                        <wps:cNvSpPr/>
                        <wps:spPr>
                          <a:xfrm>
                            <a:off x="5600880" y="1371600"/>
                            <a:ext cx="343080" cy="0"/>
                          </a:xfrm>
                          <a:prstGeom prst="line">
                            <a:avLst/>
                          </a:prstGeom>
                          <a:ln>
                            <a:solidFill>
                              <a:srgbClr val="000000"/>
                            </a:solidFill>
                            <a:tailEnd len="med" type="triangle" w="med"/>
                          </a:ln>
                        </wps:spPr>
                        <wps:style>
                          <a:lnRef idx="0"/>
                          <a:fillRef idx="0"/>
                          <a:effectRef idx="0"/>
                          <a:fontRef idx="minor"/>
                        </wps:style>
                        <wps:bodyPr/>
                      </wps:wsp>
                      <wps:wsp>
                        <wps:cNvSpPr/>
                        <wps:spPr>
                          <a:xfrm>
                            <a:off x="4000680" y="1600200"/>
                            <a:ext cx="720" cy="228600"/>
                          </a:xfrm>
                          <a:prstGeom prst="line">
                            <a:avLst/>
                          </a:prstGeom>
                          <a:ln>
                            <a:solidFill>
                              <a:srgbClr val="000000"/>
                            </a:solidFill>
                            <a:tailEnd len="med" type="triangle" w="med"/>
                          </a:ln>
                        </wps:spPr>
                        <wps:style>
                          <a:lnRef idx="0"/>
                          <a:fillRef idx="0"/>
                          <a:effectRef idx="0"/>
                          <a:fontRef idx="minor"/>
                        </wps:style>
                        <wps:bodyPr/>
                      </wps:wsp>
                      <wps:wsp>
                        <wps:cNvSpPr/>
                        <wps:spPr>
                          <a:xfrm>
                            <a:off x="3949200" y="2400480"/>
                            <a:ext cx="1440" cy="343080"/>
                          </a:xfrm>
                          <a:prstGeom prst="line">
                            <a:avLst/>
                          </a:prstGeom>
                          <a:ln>
                            <a:solidFill>
                              <a:srgbClr val="000000"/>
                            </a:solidFill>
                            <a:tailEnd len="med" type="triangle" w="med"/>
                          </a:ln>
                        </wps:spPr>
                        <wps:style>
                          <a:lnRef idx="0"/>
                          <a:fillRef idx="0"/>
                          <a:effectRef idx="0"/>
                          <a:fontRef idx="minor"/>
                        </wps:style>
                        <wps:bodyPr/>
                      </wps:wsp>
                      <wps:wsp>
                        <wps:cNvSpPr txBox="1"/>
                        <wps:spPr>
                          <a:xfrm>
                            <a:off x="2493720" y="2743200"/>
                            <a:ext cx="3086280" cy="57168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оформление ответа на поручение о рассмотрении обращений граждан</w:t>
                              </w:r>
                            </w:p>
                          </w:txbxContent>
                        </wps:txbx>
                        <wps:bodyPr wrap="square">
                          <a:spAutoFit/>
                        </wps:bodyPr>
                      </wps:wsp>
                      <wps:wsp>
                        <wps:cNvSpPr/>
                        <wps:spPr>
                          <a:xfrm>
                            <a:off x="3949200" y="3314880"/>
                            <a:ext cx="0" cy="228600"/>
                          </a:xfrm>
                          <a:prstGeom prst="line">
                            <a:avLst/>
                          </a:prstGeom>
                          <a:ln>
                            <a:solidFill>
                              <a:srgbClr val="000000"/>
                            </a:solidFill>
                            <a:tailEnd len="med" type="triangle" w="med"/>
                          </a:ln>
                        </wps:spPr>
                        <wps:style>
                          <a:lnRef idx="0"/>
                          <a:fillRef idx="0"/>
                          <a:effectRef idx="0"/>
                          <a:fontRef idx="minor"/>
                        </wps:style>
                        <wps:bodyPr/>
                      </wps:wsp>
                    </wpg:wgp>
                  </a:graphicData>
                </a:graphic>
              </wp:inline>
            </w:drawing>
          </mc:Choice>
          <mc:Fallback>
            <w:pict>
              <v:group id="shape_0" alt="Полотно 16" editas="canvas" style="margin-left:0pt;margin-top:0pt;width:504pt;height:342.95pt" coordorigin="0,0" coordsize="10080,6859">
                <v:rect id="shape_0" stroked="f" style="position:absolute;left:0;top:0;width:10079;height:5759">
                  <w10:wrap type="none"/>
                  <v:fill o:detectmouseclick="t" on="false"/>
                  <v:stroke color="#3465a4" joinstyle="round" endcap="flat"/>
                </v:rect>
                <v:shapetype id="shapetype_202" coordsize="21600,21600" o:spt="202" path="m,l,21600l21600,21600l21600,xe">
                  <v:stroke joinstyle="miter"/>
                  <v:path gradientshapeok="t" o:connecttype="rect"/>
                </v:shapetype>
                <v:shape id="shape_0" ID="Rectangle 4" fillcolor="white" stroked="t" style="position:absolute;left:361;top:360;width:2698;height:1079" type="shapetype_202">
                  <v:textbox>
                    <w:txbxContent>
                      <w:p>
                        <w:pPr>
                          <w:overflowPunct w:val="false"/>
                          <w:spacing w:before="0" w:after="0" w:lineRule="auto" w:line="240"/>
                          <w:jc w:val="center"/>
                          <w:rPr/>
                        </w:pPr>
                        <w:r>
                          <w:rPr>
                            <w:sz w:val="24"/>
                          </w:rPr>
                          <w:t>устные обращения граждан по (телефону доверия)</w:t>
                        </w:r>
                      </w:p>
                    </w:txbxContent>
                  </v:textbox>
                  <w10:wrap type="square"/>
                  <v:fill o:detectmouseclick="t" type="solid" color2="black"/>
                  <v:stroke color="black" joinstyle="round" endcap="flat"/>
                </v:shape>
                <v:shape id="shape_0" ID="Rectangle 5" fillcolor="white" stroked="t" style="position:absolute;left:3599;top:360;width:2699;height:1079" type="shapetype_202">
                  <v:textbox>
                    <w:txbxContent>
                      <w:p>
                        <w:pPr>
                          <w:overflowPunct w:val="false"/>
                          <w:spacing w:before="0" w:after="0" w:lineRule="auto" w:line="240"/>
                          <w:jc w:val="center"/>
                          <w:rPr/>
                        </w:pPr>
                        <w:r>
                          <w:rPr>
                            <w:sz w:val="24"/>
                          </w:rPr>
                          <w:t>письменные обращения граждан</w:t>
                        </w:r>
                      </w:p>
                    </w:txbxContent>
                  </v:textbox>
                  <w10:wrap type="square"/>
                  <v:fill o:detectmouseclick="t" type="solid" color2="black"/>
                  <v:stroke color="black" joinstyle="round" endcap="flat"/>
                </v:shape>
                <v:shape id="shape_0" ID="Rectangle 6" fillcolor="white" stroked="t" style="position:absolute;left:7019;top:360;width:2520;height:1079" type="shapetype_202">
                  <v:textbox>
                    <w:txbxContent>
                      <w:p>
                        <w:pPr>
                          <w:overflowPunct w:val="false"/>
                          <w:spacing w:before="0" w:after="0" w:lineRule="auto" w:line="240"/>
                          <w:jc w:val="center"/>
                          <w:rPr/>
                        </w:pPr>
                        <w:r>
                          <w:rPr>
                            <w:sz w:val="24"/>
                          </w:rPr>
                          <w:t>личный прием граждан</w:t>
                        </w:r>
                      </w:p>
                    </w:txbxContent>
                  </v:textbox>
                  <w10:wrap type="square"/>
                  <v:fill o:detectmouseclick="t" type="solid" color2="black"/>
                  <v:stroke color="black" joinstyle="round" endcap="flat"/>
                </v:shape>
                <v:shape id="shape_0" ID="Rectangle 7" fillcolor="white" stroked="t" style="position:absolute;left:435;top:3060;width:2342;height:1585" type="shapetype_202">
                  <v:textbox>
                    <w:txbxContent>
                      <w:p>
                        <w:pPr>
                          <w:overflowPunct w:val="false"/>
                          <w:spacing w:before="0" w:after="0" w:lineRule="auto" w:line="240"/>
                          <w:jc w:val="center"/>
                          <w:rPr/>
                        </w:pPr>
                        <w:r>
                          <w:rPr>
                            <w:sz w:val="24"/>
                          </w:rPr>
                          <w:t xml:space="preserve">оперативное решение проблем </w:t>
                        </w:r>
                        <w:r>
                          <w:rPr/>
                          <w:t>поднятых в обращениях</w:t>
                        </w:r>
                        <w:r>
                          <w:rPr>
                            <w:sz w:val="24"/>
                          </w:rPr>
                          <w:t xml:space="preserve"> граждан</w:t>
                        </w:r>
                      </w:p>
                    </w:txbxContent>
                  </v:textbox>
                  <w10:wrap type="square"/>
                  <v:fill o:detectmouseclick="t" type="solid" color2="black"/>
                  <v:stroke color="black" joinstyle="round" endcap="flat"/>
                </v:shape>
                <v:shape id="shape_0" ID="Rectangle 8" fillcolor="white" stroked="t" style="position:absolute;left:3960;top:1800;width:4858;height:5058" type="shapetype_202">
                  <v:textbox>
                    <w:txbxContent>
                      <w:p>
                        <w:pPr>
                          <w:overflowPunct w:val="false"/>
                          <w:spacing w:before="0" w:after="0" w:lineRule="auto" w:line="240"/>
                          <w:jc w:val="center"/>
                          <w:rPr/>
                        </w:pPr>
                        <w:r>
                          <w:rPr>
                            <w:sz w:val="24"/>
                          </w:rPr>
                          <w:t>прием и первичная обработка письменных обращений</w:t>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txbxContent>
                  </v:textbox>
                  <w10:wrap type="square"/>
                  <v:fill o:detectmouseclick="t" type="solid" color2="black"/>
                  <v:stroke color="black" joinstyle="round" endcap="flat"/>
                </v:shape>
                <v:shape id="shape_0" ID="Rectangle 9" fillcolor="white" stroked="t" style="position:absolute;left:3962;top:2880;width:4858;height:899" type="shapetype_202">
                  <v:textbox>
                    <w:txbxContent>
                      <w:p>
                        <w:pPr>
                          <w:overflowPunct w:val="false"/>
                          <w:spacing w:before="0" w:after="0" w:lineRule="auto" w:line="240"/>
                          <w:jc w:val="center"/>
                          <w:rPr/>
                        </w:pPr>
                        <w:r>
                          <w:rPr>
                            <w:sz w:val="24"/>
                          </w:rPr>
                          <w:t>рассмотрение обращений специалистом, продление сроков; личный прием граждан</w:t>
                        </w:r>
                      </w:p>
                    </w:txbxContent>
                  </v:textbox>
                  <w10:wrap type="square"/>
                  <v:fill o:detectmouseclick="t" type="solid" color2="black"/>
                  <v:stroke color="black" joinstyle="round" endcap="flat"/>
                </v:shape>
                <v:line id="shape_0" from="1801,1440" to="1802,2699" ID="Line 10" stroked="t" style="position:absolute">
                  <v:stroke color="black" endarrow="block" endarrowwidth="medium" endarrowlength="medium" joinstyle="round" endcap="flat"/>
                  <v:fill o:detectmouseclick="t" on="false"/>
                </v:line>
                <v:line id="shape_0" from="1801,1980" to="3959,1980" ID="Line 11" stroked="t" style="position:absolute">
                  <v:stroke color="black" endarrow="block" endarrowwidth="medium" endarrowlength="medium" joinstyle="round" endcap="flat"/>
                  <v:fill o:detectmouseclick="t" on="false"/>
                </v:line>
                <v:line id="shape_0" from="5040,1440" to="5040,1799" ID="Line 12" stroked="t" style="position:absolute">
                  <v:stroke color="black" endarrow="block" endarrowwidth="medium" endarrowlength="medium" joinstyle="round" endcap="flat"/>
                  <v:fill o:detectmouseclick="t" on="false"/>
                </v:line>
                <v:line id="shape_0" from="9361,1440" to="9361,2159" ID="Line 13" stroked="t" style="position:absolute">
                  <v:stroke color="black" joinstyle="round" endcap="flat"/>
                  <v:fill o:detectmouseclick="t" on="false"/>
                </v:line>
                <v:line id="shape_0" from="8820,2160" to="9359,2160" ID="Line 14" stroked="t" style="position:absolute">
                  <v:stroke color="black" endarrow="block" endarrowwidth="medium" endarrowlength="medium" joinstyle="round" endcap="flat"/>
                  <v:fill o:detectmouseclick="t" on="false"/>
                </v:line>
                <v:line id="shape_0" from="6300,2520" to="6300,2879" ID="Line 15" stroked="t" style="position:absolute">
                  <v:stroke color="black" endarrow="block" endarrowwidth="medium" endarrowlength="medium" joinstyle="round" endcap="flat"/>
                  <v:fill o:detectmouseclick="t" on="false"/>
                </v:line>
                <v:line id="shape_0" from="6219,3780" to="6220,4319" ID="Line 16" stroked="t" style="position:absolute">
                  <v:stroke color="black" endarrow="block" endarrowwidth="medium" endarrowlength="medium" joinstyle="round" endcap="flat"/>
                  <v:fill o:detectmouseclick="t" on="false"/>
                </v:line>
                <v:shape id="shape_0" ID="Rectangle 17" fillcolor="white" stroked="t" style="position:absolute;left:3927;top:4320;width:4859;height:899" type="shapetype_202">
                  <v:textbox>
                    <w:txbxContent>
                      <w:p>
                        <w:pPr>
                          <w:overflowPunct w:val="false"/>
                          <w:spacing w:before="0" w:after="0" w:lineRule="auto" w:line="240"/>
                          <w:jc w:val="center"/>
                          <w:rPr/>
                        </w:pPr>
                        <w:r>
                          <w:rPr>
                            <w:sz w:val="24"/>
                          </w:rPr>
                          <w:t>оформление ответа на поручение о рассмотрении обращений граждан</w:t>
                        </w:r>
                      </w:p>
                    </w:txbxContent>
                  </v:textbox>
                  <w10:wrap type="square"/>
                  <v:fill o:detectmouseclick="t" type="solid" color2="black"/>
                  <v:stroke color="black" joinstyle="round" endcap="flat"/>
                </v:shape>
                <v:line id="shape_0" from="6219,5220" to="6219,5579" ID="Line 18" stroked="t" style="position:absolute">
                  <v:stroke color="black" endarrow="block" endarrowwidth="medium" endarrowlength="medium" joinstyle="round" endcap="flat"/>
                  <v:fill o:detectmouseclick="t" on="false"/>
                </v:line>
              </v:group>
            </w:pict>
          </mc:Fallback>
        </mc:AlternateContent>
      </w:r>
      <w:r>
        <mc:AlternateContent>
          <mc:Choice Requires="wps">
            <w:drawing>
              <wp:anchor behindDoc="0" distT="0" distB="0" distL="114300" distR="114300" simplePos="0" locked="0" layoutInCell="1" allowOverlap="1" relativeHeight="2">
                <wp:simplePos x="0" y="0"/>
                <wp:positionH relativeFrom="column">
                  <wp:posOffset>2493645</wp:posOffset>
                </wp:positionH>
                <wp:positionV relativeFrom="paragraph">
                  <wp:posOffset>3657600</wp:posOffset>
                </wp:positionV>
                <wp:extent cx="3086100" cy="457200"/>
                <wp:effectExtent l="0" t="0" r="0" b="0"/>
                <wp:wrapNone/>
                <wp:docPr id="2" name=""/>
                <a:graphic xmlns:a="http://schemas.openxmlformats.org/drawingml/2006/main">
                  <a:graphicData uri="http://schemas.microsoft.com/office/word/2010/wordprocessingShape">
                    <wps:wsp>
                      <wps:cNvSpPr txBox="1"/>
                      <wps:spPr>
                        <a:xfrm>
                          <a:off x="0" y="0"/>
                          <a:ext cx="3086100" cy="457200"/>
                        </a:xfrm>
                        <a:prstGeom prst="rect"/>
                        <a:solidFill>
                          <a:srgbClr val="FFFFFF"/>
                        </a:solidFill>
                        <a:ln w="635">
                          <a:solidFill>
                            <a:srgbClr val="000000"/>
                          </a:solidFill>
                        </a:ln>
                      </wps:spPr>
                      <wps:txbx>
                        <w:txbxContent>
                          <w:p>
                            <w:pPr>
                              <w:pStyle w:val="Style25"/>
                              <w:spacing w:before="0" w:after="200"/>
                              <w:jc w:val="center"/>
                              <w:rPr/>
                            </w:pPr>
                            <w:r>
                              <w:rPr>
                                <w:rFonts w:cs="Times New Roman" w:ascii="Times New Roman" w:hAnsi="Times New Roman"/>
                                <w:sz w:val="24"/>
                                <w:szCs w:val="24"/>
                              </w:rPr>
                              <w:t>порядок и формы контроля за исполнением функции по рассмотрению</w:t>
                            </w:r>
                          </w:p>
                        </w:txbxContent>
                      </wps:txbx>
                      <wps:bodyPr anchor="t" lIns="91440" tIns="45720" rIns="91440" bIns="45720">
                        <a:noAutofit/>
                      </wps:bodyPr>
                    </wps:wsp>
                  </a:graphicData>
                </a:graphic>
              </wp:anchor>
            </w:drawing>
          </mc:Choice>
          <mc:Fallback>
            <w:pict>
              <v:rect fillcolor="#FFFFFF" strokecolor="#000000" strokeweight="0pt" style="position:absolute;rotation:0;width:243pt;height:36pt;mso-wrap-distance-left:9pt;mso-wrap-distance-right:9pt;mso-wrap-distance-top:0pt;mso-wrap-distance-bottom:0pt;margin-top:288pt;mso-position-vertical-relative:text;margin-left:196.35pt;mso-position-horizontal-relative:text">
                <v:textbox>
                  <w:txbxContent>
                    <w:p>
                      <w:pPr>
                        <w:pStyle w:val="Style25"/>
                        <w:spacing w:before="0" w:after="200"/>
                        <w:jc w:val="center"/>
                        <w:rPr/>
                      </w:pPr>
                      <w:r>
                        <w:rPr>
                          <w:rFonts w:cs="Times New Roman" w:ascii="Times New Roman" w:hAnsi="Times New Roman"/>
                          <w:sz w:val="24"/>
                          <w:szCs w:val="24"/>
                        </w:rPr>
                        <w:t>порядок и формы контроля за исполнением функции по рассмотрению</w:t>
                      </w:r>
                    </w:p>
                  </w:txbxContent>
                </v:textbox>
              </v:rect>
            </w:pict>
          </mc:Fallback>
        </mc:AlternateConten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before="0" w:after="200"/>
        <w:rPr/>
      </w:pPr>
      <w:r>
        <w:rPr/>
      </w:r>
    </w:p>
    <w:sectPr>
      <w:type w:val="nextPage"/>
      <w:pgSz w:w="11906" w:h="16838"/>
      <w:pgMar w:left="1134" w:right="850" w:header="0" w:top="1134"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8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66baa"/>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92541d"/>
    <w:rPr>
      <w:rFonts w:ascii="Tahoma" w:hAnsi="Tahoma" w:cs="Tahoma"/>
      <w:sz w:val="16"/>
      <w:szCs w:val="16"/>
    </w:rPr>
  </w:style>
  <w:style w:type="character" w:styleId="Style15">
    <w:name w:val="Интернет-ссылка"/>
    <w:basedOn w:val="DefaultParagraphFont"/>
    <w:uiPriority w:val="99"/>
    <w:unhideWhenUsed/>
    <w:rsid w:val="00d224f0"/>
    <w:rPr>
      <w:color w:val="0000FF" w:themeColor="hyperlink"/>
      <w:u w:val="single"/>
    </w:rPr>
  </w:style>
  <w:style w:type="character" w:styleId="Style16" w:customStyle="1">
    <w:name w:val="Верхний колонтитул Знак"/>
    <w:basedOn w:val="DefaultParagraphFont"/>
    <w:link w:val="a6"/>
    <w:uiPriority w:val="99"/>
    <w:semiHidden/>
    <w:qFormat/>
    <w:rsid w:val="00ce44ea"/>
    <w:rPr/>
  </w:style>
  <w:style w:type="character" w:styleId="Style17" w:customStyle="1">
    <w:name w:val="Нижний колонтитул Знак"/>
    <w:basedOn w:val="DefaultParagraphFont"/>
    <w:link w:val="a8"/>
    <w:uiPriority w:val="99"/>
    <w:semiHidden/>
    <w:qFormat/>
    <w:rsid w:val="00ce44ea"/>
    <w:rPr/>
  </w:style>
  <w:style w:type="paragraph" w:styleId="Style18">
    <w:name w:val="Заголовок"/>
    <w:basedOn w:val="Normal"/>
    <w:next w:val="Style19"/>
    <w:qFormat/>
    <w:pPr>
      <w:keepNext/>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BalloonText">
    <w:name w:val="Balloon Text"/>
    <w:basedOn w:val="Normal"/>
    <w:link w:val="a4"/>
    <w:uiPriority w:val="99"/>
    <w:semiHidden/>
    <w:unhideWhenUsed/>
    <w:qFormat/>
    <w:rsid w:val="0092541d"/>
    <w:pPr>
      <w:spacing w:lineRule="auto" w:line="240" w:before="0" w:after="0"/>
    </w:pPr>
    <w:rPr>
      <w:rFonts w:ascii="Tahoma" w:hAnsi="Tahoma" w:cs="Tahoma"/>
      <w:sz w:val="16"/>
      <w:szCs w:val="16"/>
    </w:rPr>
  </w:style>
  <w:style w:type="paragraph" w:styleId="Style23">
    <w:name w:val="Header"/>
    <w:basedOn w:val="Normal"/>
    <w:link w:val="a7"/>
    <w:uiPriority w:val="99"/>
    <w:semiHidden/>
    <w:unhideWhenUsed/>
    <w:rsid w:val="00ce44ea"/>
    <w:pPr>
      <w:tabs>
        <w:tab w:val="center" w:pos="4677" w:leader="none"/>
        <w:tab w:val="right" w:pos="9355" w:leader="none"/>
      </w:tabs>
      <w:spacing w:lineRule="auto" w:line="240" w:before="0" w:after="0"/>
    </w:pPr>
    <w:rPr/>
  </w:style>
  <w:style w:type="paragraph" w:styleId="Style24">
    <w:name w:val="Footer"/>
    <w:basedOn w:val="Normal"/>
    <w:link w:val="a9"/>
    <w:uiPriority w:val="99"/>
    <w:semiHidden/>
    <w:unhideWhenUsed/>
    <w:rsid w:val="00ce44ea"/>
    <w:pPr>
      <w:tabs>
        <w:tab w:val="center" w:pos="4677" w:leader="none"/>
        <w:tab w:val="right" w:pos="9355" w:leader="none"/>
      </w:tabs>
      <w:spacing w:lineRule="auto" w:line="240" w:before="0" w:after="0"/>
    </w:pPr>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46661.12" TargetMode="External"/><Relationship Id="rId3" Type="http://schemas.openxmlformats.org/officeDocument/2006/relationships/hyperlink" Target="garantf1://12046661.12" TargetMode="External"/><Relationship Id="rId4" Type="http://schemas.openxmlformats.org/officeDocument/2006/relationships/hyperlink" Target="http://kryt.ekaterinovka.sarmo.ru/" TargetMode="External"/><Relationship Id="rId5" Type="http://schemas.openxmlformats.org/officeDocument/2006/relationships/hyperlink" Target="garantf1://12046661.12" TargetMode="External"/><Relationship Id="rId6" Type="http://schemas.openxmlformats.org/officeDocument/2006/relationships/hyperlink" Target="garantf1://12046661.12" TargetMode="External"/><Relationship Id="rId7" Type="http://schemas.openxmlformats.org/officeDocument/2006/relationships/hyperlink" Target="garantf1://10003000.0" TargetMode="External"/><Relationship Id="rId8" Type="http://schemas.openxmlformats.org/officeDocument/2006/relationships/hyperlink" Target="garantf1://12046661.0" TargetMode="External"/><Relationship Id="rId9" Type="http://schemas.openxmlformats.org/officeDocument/2006/relationships/hyperlink" Target="garantf1://12077515.0" TargetMode="External"/><Relationship Id="rId10" Type="http://schemas.openxmlformats.org/officeDocument/2006/relationships/hyperlink" Target="garantf1://12048567.0" TargetMode="External"/><Relationship Id="rId11" Type="http://schemas.openxmlformats.org/officeDocument/2006/relationships/hyperlink" Target="garantf1://12048555.0" TargetMode="External"/><Relationship Id="rId12" Type="http://schemas.openxmlformats.org/officeDocument/2006/relationships/hyperlink" Target="garantf1://890941.2770" TargetMode="External"/><Relationship Id="rId13" Type="http://schemas.openxmlformats.org/officeDocument/2006/relationships/hyperlink" Target="garantf1://890941.2770" TargetMode="External"/><Relationship Id="rId14" Type="http://schemas.openxmlformats.org/officeDocument/2006/relationships/hyperlink" Target="garantf1://890941.2770" TargetMode="External"/><Relationship Id="rId15" Type="http://schemas.openxmlformats.org/officeDocument/2006/relationships/hyperlink" Target="garantf1://12046661.0" TargetMode="External"/><Relationship Id="rId16" Type="http://schemas.openxmlformats.org/officeDocument/2006/relationships/hyperlink" Target="garantf1://12025267.559"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43CD-2616-4A49-9130-F53B2922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Application>LibreOffice/5.3.0.3$Windows_x86 LibreOffice_project/7074905676c47b82bbcfbea1aeefc84afe1c50e1</Application>
  <Pages>17</Pages>
  <Words>5192</Words>
  <Characters>37947</Characters>
  <CharactersWithSpaces>43339</CharactersWithSpaces>
  <Paragraphs>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2012-05-22T04:36:00Z</dcterms:created>
  <dc:creator>User</dc:creator>
  <dc:description/>
  <dc:language>ru-RU</dc:language>
  <cp:lastModifiedBy/>
  <cp:lastPrinted>2012-06-27T05:02:00Z</cp:lastPrinted>
  <dcterms:modified xsi:type="dcterms:W3CDTF">2018-05-23T14:42:16Z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