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E4" w:rsidRDefault="002663E4" w:rsidP="00266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663E4" w:rsidRDefault="006E3BAF" w:rsidP="00266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hyperlink r:id="rId5" w:history="1">
        <w:r w:rsidR="002663E4" w:rsidRPr="002663E4">
          <w:rPr>
            <w:rFonts w:ascii="Times New Roman" w:hAnsi="Times New Roman" w:cs="Times New Roman"/>
            <w:b/>
            <w:sz w:val="28"/>
            <w:szCs w:val="28"/>
          </w:rPr>
          <w:t xml:space="preserve"> МУНИЦИПАЛЬНОГО ОБРАЗОВАНИЯ ЕКАТЕРИНОВСКОГО МУНИЦИПАЛЬНОГО РАЙОНА </w:t>
        </w:r>
      </w:hyperlink>
    </w:p>
    <w:p w:rsidR="002663E4" w:rsidRPr="002663E4" w:rsidRDefault="002663E4" w:rsidP="00266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663E4" w:rsidRPr="002663E4" w:rsidRDefault="002663E4" w:rsidP="00266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3E4" w:rsidRPr="002663E4" w:rsidRDefault="002663E4" w:rsidP="002663E4">
      <w:pPr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2663E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br/>
      </w:r>
    </w:p>
    <w:p w:rsidR="002663E4" w:rsidRPr="002663E4" w:rsidRDefault="00180345" w:rsidP="002663E4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от </w:t>
      </w:r>
      <w:r w:rsidR="006E3BAF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13 августа 2020 г  № 43</w:t>
      </w:r>
      <w:r w:rsidR="002663E4"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br/>
      </w:r>
    </w:p>
    <w:p w:rsidR="002663E4" w:rsidRPr="002663E4" w:rsidRDefault="002663E4" w:rsidP="006E3BAF">
      <w:pPr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Об утверждении Порядка принятия решения о предоставлении бюджетных инвестиций юридическим лицам, не являющимся муниципальными</w:t>
      </w:r>
    </w:p>
    <w:p w:rsidR="002663E4" w:rsidRPr="002663E4" w:rsidRDefault="002663E4" w:rsidP="006E3BAF">
      <w:pPr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</w:t>
      </w:r>
    </w:p>
    <w:p w:rsidR="002663E4" w:rsidRPr="002663E4" w:rsidRDefault="006E3BAF" w:rsidP="006E3BAF">
      <w:pPr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Андреевского </w:t>
      </w:r>
      <w:r w:rsidR="002663E4" w:rsidRPr="002663E4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 соответствии с. п. 1, абз</w:t>
      </w:r>
      <w:r w:rsidR="006E3BA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2 п. 3 ст.80 Бюджетного кодекса Российской Федерации, руководствуясь Федеральным законом от 6 октября 2003 года N 131-ФЗ "Об общих принципах организации местного самоуправления в Российской Федерации, Уставом </w:t>
      </w:r>
      <w:r w:rsidR="006E3BA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Андреевского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</w:t>
      </w:r>
    </w:p>
    <w:p w:rsidR="002663E4" w:rsidRDefault="002663E4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ПОСТАНОВЛЯЮ:</w:t>
      </w:r>
    </w:p>
    <w:p w:rsidR="002663E4" w:rsidRDefault="002663E4" w:rsidP="002663E4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Pr="002827B7" w:rsidRDefault="002663E4" w:rsidP="002827B7">
      <w:pPr>
        <w:pStyle w:val="a8"/>
        <w:numPr>
          <w:ilvl w:val="0"/>
          <w:numId w:val="1"/>
        </w:numPr>
        <w:ind w:left="0"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2827B7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Утвердить 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6E3BAF" w:rsidRPr="002827B7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Андреевского </w:t>
      </w:r>
      <w:r w:rsidRPr="002827B7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муниципального образования согласно приложению к настоящему постановлению.</w:t>
      </w:r>
    </w:p>
    <w:p w:rsidR="002827B7" w:rsidRPr="002827B7" w:rsidRDefault="002827B7" w:rsidP="002827B7">
      <w:pPr>
        <w:pStyle w:val="a9"/>
        <w:numPr>
          <w:ilvl w:val="0"/>
          <w:numId w:val="1"/>
        </w:numPr>
        <w:ind w:left="0" w:firstLine="720"/>
        <w:jc w:val="both"/>
        <w:rPr>
          <w:color w:val="000000"/>
          <w:sz w:val="28"/>
          <w:szCs w:val="28"/>
        </w:rPr>
      </w:pPr>
      <w:r w:rsidRPr="002827B7">
        <w:rPr>
          <w:sz w:val="28"/>
          <w:szCs w:val="28"/>
        </w:rPr>
        <w:t>Постановление администрации Андреевского муниципального образования от 02.06.2016 года № 34</w:t>
      </w:r>
      <w:r w:rsidRPr="002827B7">
        <w:rPr>
          <w:color w:val="000000"/>
          <w:sz w:val="28"/>
          <w:szCs w:val="28"/>
        </w:rPr>
        <w:t xml:space="preserve"> « </w:t>
      </w:r>
      <w:r w:rsidRPr="002827B7">
        <w:rPr>
          <w:bCs/>
          <w:color w:val="000000"/>
          <w:sz w:val="28"/>
          <w:szCs w:val="28"/>
        </w:rPr>
        <w:t>О Порядке принятия решений о подготовке и реализации бюджетных инвестиций в объекты капитального строительства муниципальной  собственности Андреевского  муниципального образования и на приобретение объектов недвижимого имущества в собственность Андреевского муниципального образования» признать утратившим силу.</w:t>
      </w:r>
    </w:p>
    <w:p w:rsidR="002663E4" w:rsidRPr="002827B7" w:rsidRDefault="002827B7" w:rsidP="002827B7">
      <w:pPr>
        <w:pStyle w:val="a9"/>
        <w:ind w:left="720"/>
        <w:jc w:val="both"/>
        <w:rPr>
          <w:color w:val="000000"/>
          <w:sz w:val="28"/>
          <w:szCs w:val="28"/>
        </w:rPr>
      </w:pPr>
      <w:r w:rsidRPr="002827B7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</w:t>
      </w:r>
      <w:r w:rsidR="002663E4" w:rsidRPr="002827B7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 Контроль исполнения настоящего постановления оставляю за собой.</w:t>
      </w:r>
    </w:p>
    <w:p w:rsidR="002663E4" w:rsidRDefault="002827B7" w:rsidP="002663E4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4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 Постановление вступает в силу со дня его официального опубликования</w:t>
      </w:r>
      <w:r w:rsidR="003F6AF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(обнародования)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3F6AF1" w:rsidRDefault="003F6AF1" w:rsidP="002663E4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Pr="003F6AF1" w:rsidRDefault="002663E4" w:rsidP="002663E4">
      <w:pP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Глава администрации</w:t>
      </w:r>
    </w:p>
    <w:p w:rsidR="002663E4" w:rsidRPr="003F6AF1" w:rsidRDefault="006E3BAF" w:rsidP="002663E4">
      <w:pPr>
        <w:rPr>
          <w:rFonts w:ascii="Times New Roman" w:hAnsi="Times New Roman"/>
          <w:b/>
          <w:sz w:val="28"/>
          <w:szCs w:val="28"/>
        </w:rPr>
      </w:pPr>
      <w:r w:rsidRPr="006E3BAF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Андреевского</w:t>
      </w:r>
      <w:r w:rsidR="002663E4" w:rsidRPr="003F6AF1">
        <w:rPr>
          <w:rFonts w:ascii="Times New Roman" w:hAnsi="Times New Roman"/>
          <w:b/>
          <w:sz w:val="28"/>
          <w:szCs w:val="28"/>
        </w:rPr>
        <w:t xml:space="preserve"> </w:t>
      </w:r>
      <w:r w:rsidR="00180345">
        <w:rPr>
          <w:rFonts w:ascii="Times New Roman" w:hAnsi="Times New Roman"/>
          <w:b/>
          <w:sz w:val="28"/>
          <w:szCs w:val="28"/>
        </w:rPr>
        <w:t xml:space="preserve">МО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А.Н.Яшин</w:t>
      </w:r>
    </w:p>
    <w:p w:rsidR="003F6AF1" w:rsidRPr="002827B7" w:rsidRDefault="002663E4" w:rsidP="002827B7">
      <w:pPr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 xml:space="preserve"> </w:t>
      </w:r>
      <w:r w:rsidR="003F6AF1"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Приложение1 к постановлению </w:t>
      </w:r>
    </w:p>
    <w:p w:rsidR="003F6AF1" w:rsidRPr="006E3BAF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0"/>
          <w:szCs w:val="20"/>
        </w:rPr>
      </w:pPr>
      <w:r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администрации </w:t>
      </w:r>
      <w:r w:rsidR="006E3BAF"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>Андреевского</w:t>
      </w:r>
      <w:r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 </w:t>
      </w:r>
    </w:p>
    <w:p w:rsidR="003F6AF1" w:rsidRPr="006E3BAF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0"/>
          <w:szCs w:val="20"/>
        </w:rPr>
      </w:pPr>
      <w:r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муниципального образования </w:t>
      </w:r>
    </w:p>
    <w:p w:rsidR="002663E4" w:rsidRPr="006E3BAF" w:rsidRDefault="006E3BAF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№ 43 </w:t>
      </w:r>
      <w:r w:rsidR="00B66AB9"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 </w:t>
      </w:r>
      <w:r w:rsidR="003F6AF1"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>от</w:t>
      </w:r>
      <w:r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 13.08</w:t>
      </w:r>
      <w:r w:rsidR="00B66AB9"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>.</w:t>
      </w:r>
      <w:r w:rsidR="003F6AF1" w:rsidRPr="006E3BAF"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>2020 года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Pr="006E3BAF" w:rsidRDefault="002663E4" w:rsidP="002663E4">
      <w:pPr>
        <w:jc w:val="center"/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  <w:t>Порядок</w:t>
      </w:r>
      <w:r w:rsidRPr="006E3BAF"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  <w:br/>
        <w:t>принятия решения о предоставлении бюджетных инвестиций</w:t>
      </w:r>
    </w:p>
    <w:p w:rsidR="002663E4" w:rsidRPr="006E3BAF" w:rsidRDefault="002663E4" w:rsidP="002663E4">
      <w:pPr>
        <w:jc w:val="center"/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  <w:t xml:space="preserve">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</w:p>
    <w:p w:rsidR="002663E4" w:rsidRPr="006E3BAF" w:rsidRDefault="006E3BAF" w:rsidP="002663E4">
      <w:pPr>
        <w:jc w:val="center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b/>
          <w:color w:val="000000"/>
          <w:sz w:val="26"/>
          <w:szCs w:val="26"/>
        </w:rPr>
        <w:t>Андреевского</w:t>
      </w:r>
      <w:r w:rsidR="002663E4" w:rsidRPr="006E3BAF"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  <w:t xml:space="preserve"> муниципального образования </w:t>
      </w:r>
    </w:p>
    <w:p w:rsidR="002663E4" w:rsidRPr="006E3BAF" w:rsidRDefault="002663E4" w:rsidP="002663E4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</w:p>
    <w:p w:rsidR="002663E4" w:rsidRPr="006E3BAF" w:rsidRDefault="002663E4" w:rsidP="002663E4">
      <w:pPr>
        <w:spacing w:before="108" w:after="108"/>
        <w:jc w:val="center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  <w:t>1. Общие положения</w:t>
      </w:r>
    </w:p>
    <w:p w:rsidR="002663E4" w:rsidRPr="006E3BAF" w:rsidRDefault="002663E4" w:rsidP="002663E4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1.1. </w:t>
      </w:r>
      <w:proofErr w:type="gram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 (далее - Порядок) разработ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ан в целях реализации п. 1, абзац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2 п. 3 статьи 80 Бюджетного кодекса Российской Федерации.</w:t>
      </w:r>
      <w:proofErr w:type="gramEnd"/>
    </w:p>
    <w:p w:rsidR="002663E4" w:rsidRPr="006E3BAF" w:rsidRDefault="002663E4" w:rsidP="002663E4">
      <w:pPr>
        <w:ind w:firstLine="838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1.2.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Предоставление бюджетных инвестиций юридическим лицам, не являющимся муниципальными учреждениями и 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муниципального образования в уставных (складочных) капиталах таких юридических лиц в соответствии с </w:t>
      </w:r>
      <w:hyperlink r:id="rId6" w:anchor="/document/10164072/entry/214" w:history="1">
        <w:r w:rsidRPr="006E3BAF">
          <w:rPr>
            <w:rFonts w:ascii="Times New Roman" w:hAnsi="Times New Roman" w:cs="Times New Roman"/>
            <w:sz w:val="26"/>
            <w:szCs w:val="26"/>
          </w:rPr>
          <w:t>гражданским законодательством</w:t>
        </w:r>
      </w:hyperlink>
      <w:r w:rsidRPr="006E3BAF">
        <w:rPr>
          <w:rFonts w:ascii="Times New Roman" w:hAnsi="Times New Roman" w:cs="Times New Roman"/>
          <w:sz w:val="26"/>
          <w:szCs w:val="26"/>
        </w:rPr>
        <w:t> Российской Федерации.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Оформление доли муниципального образования в уставном (складочном) капитале, принадлежащей муниципальному образованию, осуществляется в порядке и по ценам, которые определяются в соответствии с законодательством Российской Федерации.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обществ, и (или) на приобретение такими дочерними обществами объектов недвижимого имущества за счет средств местного бюджета принимаются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в форме постановления администрации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2663E4" w:rsidRPr="006E3BAF" w:rsidRDefault="002663E4" w:rsidP="002663E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в отношении таких объектов капитального строительства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принимаются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2663E4" w:rsidRPr="006E3BAF" w:rsidRDefault="002663E4" w:rsidP="002663E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У поручателей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1.4. 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а) приоритетов и целей, определенных в среднесрочных и долгосрочных документах (прогнозах и программах) социально-экономического развития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образования, муниципальных программах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б) оценки обоснованности и эффективности использования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образования, направляемых на капитальные вложения.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1.5.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а) 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б) приобретение земельных участков под строительство;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в)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г) проведение </w:t>
      </w:r>
      <w:proofErr w:type="gram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проверки достоверности определения сметной стоимости объектов капитального</w:t>
      </w:r>
      <w:proofErr w:type="gramEnd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2663E4" w:rsidRPr="006E3BAF" w:rsidRDefault="002663E4" w:rsidP="002663E4">
      <w:pPr>
        <w:spacing w:before="108" w:after="108"/>
        <w:jc w:val="center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  <w:t>2. Порядок принятия постановления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2.1. </w:t>
      </w:r>
      <w:proofErr w:type="gram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Инициаторами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 счет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 (далее - Постановление) являются </w:t>
      </w:r>
      <w:r w:rsidRPr="006E3BAF">
        <w:rPr>
          <w:rFonts w:ascii="Times New Roman" w:eastAsia="Times New Roman CYR" w:hAnsi="Times New Roman" w:cs="Times New Roman"/>
          <w:sz w:val="26"/>
          <w:szCs w:val="26"/>
        </w:rPr>
        <w:t>специалисты,</w:t>
      </w:r>
      <w:r w:rsidRPr="006E3BAF">
        <w:rPr>
          <w:rFonts w:ascii="Times New Roman" w:hAnsi="Times New Roman" w:cs="Times New Roman"/>
          <w:sz w:val="26"/>
          <w:szCs w:val="26"/>
        </w:rPr>
        <w:t xml:space="preserve"> отвечающие за ведение вопросов малого и среднего бизнеса и финансового контроля администрации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sz w:val="26"/>
          <w:szCs w:val="26"/>
        </w:rPr>
        <w:t xml:space="preserve"> муниципального образования</w:t>
      </w:r>
      <w:r w:rsidRPr="006E3BAF">
        <w:rPr>
          <w:rFonts w:ascii="Times New Roman" w:hAnsi="Times New Roman" w:cs="Times New Roman"/>
          <w:sz w:val="26"/>
          <w:szCs w:val="26"/>
        </w:rPr>
        <w:t>, к сфере деятельности которых относится создаваемый объект капитального строительства и (или) приобретаемый объект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недвижимого имущества (далее - Специалисты).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2.2. Специалисты для оценки обоснованности и эффективности использования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образования, направляемых на капитальные вложения, представляют проект решения с пояснительной запиской и финансово-экономическим обоснованием к нему в </w:t>
      </w:r>
      <w:r w:rsidR="001B3220" w:rsidRPr="006E3BAF">
        <w:rPr>
          <w:rFonts w:ascii="Times New Roman" w:eastAsia="Times New Roman CYR" w:hAnsi="Times New Roman" w:cs="Times New Roman"/>
          <w:sz w:val="26"/>
          <w:szCs w:val="26"/>
        </w:rPr>
        <w:t>Совет депутатов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Андреевского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муниципального образования (далее </w:t>
      </w:r>
      <w:r w:rsidR="001B3220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–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</w:t>
      </w:r>
      <w:r w:rsidR="001B3220" w:rsidRPr="006E3BAF">
        <w:rPr>
          <w:rFonts w:ascii="Times New Roman" w:eastAsia="Times New Roman CYR" w:hAnsi="Times New Roman" w:cs="Times New Roman"/>
          <w:sz w:val="26"/>
          <w:szCs w:val="26"/>
        </w:rPr>
        <w:t>Совет</w:t>
      </w:r>
      <w:r w:rsidR="001B3220" w:rsidRPr="006E3BAF">
        <w:rPr>
          <w:rFonts w:ascii="Times New Roman" w:eastAsia="Times New Roman CYR" w:hAnsi="Times New Roman" w:cs="Times New Roman"/>
          <w:color w:val="FF0000"/>
          <w:sz w:val="26"/>
          <w:szCs w:val="26"/>
        </w:rPr>
        <w:t xml:space="preserve"> </w:t>
      </w:r>
      <w:r w:rsidR="001B3220" w:rsidRPr="006E3BAF">
        <w:rPr>
          <w:rFonts w:ascii="Times New Roman" w:eastAsia="Times New Roman CYR" w:hAnsi="Times New Roman" w:cs="Times New Roman"/>
          <w:sz w:val="26"/>
          <w:szCs w:val="26"/>
        </w:rPr>
        <w:t>депутатов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) не </w:t>
      </w:r>
      <w:proofErr w:type="gram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позднее</w:t>
      </w:r>
      <w:proofErr w:type="gramEnd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чем за два месяца до определенной в установленном порядке даты начала рассмотрения проектировок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 на очередной финансовый год.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2.3. Одновременно с документами, указанными в пункте 2.1 Порядка проведения проверки, Специалисты представляют в </w:t>
      </w:r>
      <w:r w:rsidR="001B3220" w:rsidRPr="006E3BAF">
        <w:rPr>
          <w:rFonts w:ascii="Times New Roman" w:eastAsia="Times New Roman CYR" w:hAnsi="Times New Roman" w:cs="Times New Roman"/>
          <w:sz w:val="26"/>
          <w:szCs w:val="26"/>
        </w:rPr>
        <w:t>Совет депутатов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следующие документы: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а) 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б) 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"и" пункта 2.6 Порядка.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2.4. </w:t>
      </w:r>
      <w:proofErr w:type="gramStart"/>
      <w:r w:rsidR="001B3220" w:rsidRPr="006E3BAF">
        <w:rPr>
          <w:rFonts w:ascii="Times New Roman" w:eastAsia="Times New Roman CYR" w:hAnsi="Times New Roman" w:cs="Times New Roman"/>
          <w:sz w:val="26"/>
          <w:szCs w:val="26"/>
        </w:rPr>
        <w:t>Совет депутатов</w:t>
      </w:r>
      <w:r w:rsidRPr="006E3BAF">
        <w:rPr>
          <w:rFonts w:ascii="Times New Roman" w:eastAsia="Times New Roman CYR" w:hAnsi="Times New Roman" w:cs="Times New Roman"/>
          <w:color w:val="FF0000"/>
          <w:sz w:val="26"/>
          <w:szCs w:val="26"/>
        </w:rPr>
        <w:t xml:space="preserve">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проводит оценку обоснованности и эффективности использования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Андреевского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муниципального образования, направляемых на капитальные вложения, в соответствии с </w:t>
      </w:r>
      <w:r w:rsidRPr="006E3BAF">
        <w:rPr>
          <w:rFonts w:ascii="Times New Roman" w:eastAsia="Times New Roman CYR" w:hAnsi="Times New Roman" w:cs="Times New Roman"/>
          <w:sz w:val="26"/>
          <w:szCs w:val="26"/>
        </w:rPr>
        <w:t>Методикой оценки обоснованности и эффективности использования средств бюджета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образования, направляемых на капитальные вложения, и направляет заключение о результатах проверки инвестиционных проектов на предмет обоснованности и эффективности использования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образования, направляемых на капитальные вложения, Специалистам.</w:t>
      </w:r>
      <w:proofErr w:type="gramEnd"/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2.5. При положительном заключении, указанном в пункте 2.4 Порядк</w:t>
      </w:r>
      <w:r w:rsidRPr="006E3BAF">
        <w:rPr>
          <w:rFonts w:ascii="Times New Roman" w:eastAsia="Times New Roman CYR" w:hAnsi="Times New Roman" w:cs="Times New Roman"/>
          <w:sz w:val="26"/>
          <w:szCs w:val="26"/>
        </w:rPr>
        <w:t>а, Специалисты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разрабатывают проект </w:t>
      </w:r>
      <w:proofErr w:type="gram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Постановления</w:t>
      </w:r>
      <w:proofErr w:type="gramEnd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и согласовывает его в установленном порядке.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2.6. Проект Постановления должен содержать в отношении каждого объекта капитального строительства и (или) объекта недвижимого имущества: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а) наименование юридического лица;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proofErr w:type="gram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б) 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</w:t>
      </w:r>
      <w:proofErr w:type="gramEnd"/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в) 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г) 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proofErr w:type="spell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д</w:t>
      </w:r>
      <w:proofErr w:type="spellEnd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) срок ввода в эксплуатацию объекта капитального строительства и (или) приобретения объекта недвижимости;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ж) 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proofErr w:type="spell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з</w:t>
      </w:r>
      <w:proofErr w:type="spellEnd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)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и) 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2.7.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Одновременно с проектом Постановления подготавливается проект договора о предоставлении бюджетных инвестиций, оформленного в соответствии с требованиями к договорам о предоставлении бюджетных инвестиций юридическим лицам,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не являющимся</w:t>
      </w:r>
      <w:r w:rsidRPr="006E3BAF">
        <w:rPr>
          <w:rFonts w:ascii="Times New Roman" w:hAnsi="Times New Roman" w:cs="Times New Roman"/>
          <w:sz w:val="26"/>
          <w:szCs w:val="26"/>
        </w:rPr>
        <w:t xml:space="preserve">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муниципальными бюджетными и автономными учреждениями и муниципальными унитарными предприятиями</w:t>
      </w:r>
      <w:r w:rsidRPr="006E3BAF">
        <w:rPr>
          <w:rFonts w:ascii="Times New Roman" w:hAnsi="Times New Roman" w:cs="Times New Roman"/>
          <w:sz w:val="26"/>
          <w:szCs w:val="26"/>
        </w:rPr>
        <w:t xml:space="preserve">, за счет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установленными настоящим Порядком.</w:t>
      </w:r>
      <w:proofErr w:type="gramEnd"/>
    </w:p>
    <w:p w:rsidR="002663E4" w:rsidRPr="006E3BAF" w:rsidRDefault="002663E4" w:rsidP="002663E4">
      <w:pPr>
        <w:ind w:firstLine="838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2.8. </w:t>
      </w:r>
      <w:r w:rsidRPr="006E3BAF">
        <w:rPr>
          <w:rFonts w:ascii="Times New Roman" w:hAnsi="Times New Roman" w:cs="Times New Roman"/>
          <w:sz w:val="26"/>
          <w:szCs w:val="26"/>
        </w:rPr>
        <w:t xml:space="preserve">Предоставление бюджетных инвестиций за счет средств бюджета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осуществляется на основании договора, оформленного в соответствии с требованиями к договорам о предоставлении бюджетных инвестиций юридическим лицам,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муниципальными бюджетными и автономными учреждениями и муниципальными унитарными предприятиями,</w:t>
      </w:r>
      <w:r w:rsidRPr="006E3BAF">
        <w:rPr>
          <w:rFonts w:ascii="Times New Roman" w:hAnsi="Times New Roman" w:cs="Times New Roman"/>
          <w:sz w:val="26"/>
          <w:szCs w:val="26"/>
        </w:rPr>
        <w:t xml:space="preserve"> установленными настоящим Порядком.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2.9. </w:t>
      </w:r>
      <w:proofErr w:type="gramStart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95%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2663E4" w:rsidRPr="006E3BAF" w:rsidRDefault="002663E4" w:rsidP="002663E4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</w:p>
    <w:p w:rsidR="002663E4" w:rsidRPr="006E3BAF" w:rsidRDefault="002663E4" w:rsidP="002663E4">
      <w:pPr>
        <w:spacing w:before="108" w:after="108"/>
        <w:jc w:val="center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</w:rPr>
        <w:t>3. Порядок оформления договора</w:t>
      </w:r>
    </w:p>
    <w:p w:rsidR="002663E4" w:rsidRPr="006E3BAF" w:rsidRDefault="002663E4" w:rsidP="002663E4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3.1. Предоставление юридическому лицу бюджетных инвестиций влечет возникновение права муниципальной собственности на эквивалентную часть уставных (складочных) капиталов юридического лица, которое оформляется договором в соответствии с законодательством Российской Федерации.</w:t>
      </w:r>
    </w:p>
    <w:p w:rsidR="002663E4" w:rsidRPr="006E3BAF" w:rsidRDefault="002663E4" w:rsidP="002663E4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3.2. Договор оформляется администрацией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Андреевского 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муниципального образования в течение трех месяцев после дня вступления в силу решения о бюджете </w:t>
      </w:r>
      <w:r w:rsidR="006E3BAF"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Андреевского</w:t>
      </w: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муниципального образования на соответствующий финансовый год.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>3.3.</w:t>
      </w:r>
      <w:bookmarkStart w:id="0" w:name="sub_1003"/>
      <w:r w:rsidRPr="006E3BAF">
        <w:rPr>
          <w:rFonts w:ascii="Times New Roman" w:eastAsia="Times New Roman CYR" w:hAnsi="Times New Roman" w:cs="Times New Roman"/>
          <w:color w:val="000000"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Договором о предоставлении бюджетных инвестиций предусматриваются:</w:t>
      </w:r>
    </w:p>
    <w:bookmarkEnd w:id="0"/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а) целевое назначение бюджетных инвестиций и их объем (с распределением по годам);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б) показатели результативности предоставления бюджетных инвестиций (далее - показатели результативности) и их значения;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в) положения, устанавливающие права и обязанности сторон договора о предоставлении бюджетных инвестиций и порядок взаимодействия сторон при его реализации;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>г) 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3BAF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E3BAF">
        <w:rPr>
          <w:rFonts w:ascii="Times New Roman" w:hAnsi="Times New Roman" w:cs="Times New Roman"/>
          <w:sz w:val="26"/>
          <w:szCs w:val="26"/>
        </w:rPr>
        <w:t>) 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е) положения, предусматривающие перечисление бюджетных инвестиций в соответствии с </w:t>
      </w:r>
      <w:hyperlink r:id="rId7" w:history="1">
        <w:r w:rsidRPr="006E3BAF">
          <w:rPr>
            <w:rFonts w:ascii="Times New Roman" w:hAnsi="Times New Roman" w:cs="Times New Roman"/>
            <w:sz w:val="26"/>
            <w:szCs w:val="26"/>
          </w:rPr>
          <w:t>бюджетным законодательством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Российской Федерации на счет, открытый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процесса, в случаях, установленных бюджетным законодательством Российской Федерации;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ж) условие об осуществлении операций по зачислению (списанию) средств на счет, указанный в </w:t>
      </w:r>
      <w:hyperlink w:anchor="sub_10036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"е"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Федеральным казначейством;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3BAF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6E3BAF">
        <w:rPr>
          <w:rFonts w:ascii="Times New Roman" w:hAnsi="Times New Roman" w:cs="Times New Roman"/>
          <w:sz w:val="26"/>
          <w:szCs w:val="26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37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"ж"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определяющем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и) положения о запрете: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</w:t>
      </w:r>
      <w:hyperlink r:id="rId8" w:history="1">
        <w:r w:rsidRPr="006E3BAF">
          <w:rPr>
            <w:rFonts w:ascii="Times New Roman" w:hAnsi="Times New Roman" w:cs="Times New Roman"/>
            <w:sz w:val="26"/>
            <w:szCs w:val="26"/>
          </w:rPr>
          <w:t>валютным законодательством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</w:t>
      </w:r>
      <w:hyperlink r:id="rId9" w:history="1">
        <w:r w:rsidRPr="006E3BAF">
          <w:rPr>
            <w:rFonts w:ascii="Times New Roman" w:hAnsi="Times New Roman" w:cs="Times New Roman"/>
            <w:sz w:val="26"/>
            <w:szCs w:val="26"/>
          </w:rPr>
          <w:t>бюджетным законодательством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Российской Федерации, при осуществлении казначейского сопровождения бюджетных инвестиций;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к) порядок и сроки представления юридическим лицом, получающим бюджетные инвестиции, установленной местным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значений показателей результативности;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л) право местного органа исполнительной власти,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м) 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3BAF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6E3BAF">
        <w:rPr>
          <w:rFonts w:ascii="Times New Roman" w:hAnsi="Times New Roman" w:cs="Times New Roman"/>
          <w:sz w:val="26"/>
          <w:szCs w:val="26"/>
        </w:rPr>
        <w:t>) порядок возврата юридическим лицом, получающим бюджетные инвестиции, полученных сре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дств в сл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>учае установления факта несоблюдения им целей, условий и порядка предоставления бюджетных инвестиций.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 (или) приобретение юридическим лицом, получающим бюджетные инвестиции, объектов недвижимого имущества помимо положений, указанных в </w:t>
      </w:r>
      <w:hyperlink w:anchor="sub_1003" w:history="1">
        <w:r w:rsidRPr="006E3BAF">
          <w:rPr>
            <w:rFonts w:ascii="Times New Roman" w:hAnsi="Times New Roman" w:cs="Times New Roman"/>
            <w:sz w:val="26"/>
            <w:szCs w:val="26"/>
          </w:rPr>
          <w:t>пункте 3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документа, также предусматриваются: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>а) наименование каждого объекта капитального строительства и 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обеспечения (с распределением указанных объемов по годам);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>б) 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инвестиций в объеме, предусмотренном принятым в установленном порядке решением (нормативным правовым актом) местного органа исполнительной власти о предоставлении бюджетных инвестиций;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>в) 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местным органом исполнительной власти  порядке проверки достоверности определения сметной стоимости объектов капитального строительства, а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также проведение в установленных местным органом исполнительной власти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г) 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</w:t>
      </w:r>
      <w:hyperlink r:id="rId10" w:history="1">
        <w:r w:rsidRPr="006E3BAF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строительства);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E3BAF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E3BAF">
        <w:rPr>
          <w:rFonts w:ascii="Times New Roman" w:hAnsi="Times New Roman" w:cs="Times New Roman"/>
          <w:sz w:val="26"/>
          <w:szCs w:val="26"/>
        </w:rPr>
        <w:t>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инвестиций.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5. 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имущества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6. 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 (или) вкладов в имущество дочерних обществ, не увеличивающих их уставный (складочный) капитал (далее - взносы (вклады), помимо положений, указанных в </w:t>
      </w:r>
      <w:hyperlink w:anchor="sub_1003" w:history="1">
        <w:r w:rsidRPr="006E3BAF">
          <w:rPr>
            <w:rFonts w:ascii="Times New Roman" w:hAnsi="Times New Roman" w:cs="Times New Roman"/>
            <w:sz w:val="26"/>
            <w:szCs w:val="26"/>
          </w:rPr>
          <w:t>пункте 3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документа, также предусматриваются: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а) наименования дочерних обществ;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б) целевое назначение предоставляемых взносов (вкладов), соответствующее целевому назначению предоставляемых бюджетных инвестиций, и их объем (с распределением по годам);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в) 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г) положение о представлении юридическим лицом, получающим бюджетные инвестиции, в составе отчетности, указанной в </w:t>
      </w:r>
      <w:hyperlink w:anchor="sub_100310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 "к" пункта 3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документа, информации об использовании дочерними обществами полученных средств;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3BAF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E3BAF">
        <w:rPr>
          <w:rFonts w:ascii="Times New Roman" w:hAnsi="Times New Roman" w:cs="Times New Roman"/>
          <w:sz w:val="26"/>
          <w:szCs w:val="26"/>
        </w:rPr>
        <w:t>) положения о предоставлении взносов (вкладов) на условиях, предусматривающих право местного органа исполнительной власти, предоставляющего бюджетные инвестиции, на проведение в отношении дочерних обще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оверок, предусмотренных </w:t>
      </w:r>
      <w:hyperlink w:anchor="sub_100311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подпунктом "л" пункта 3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е) обязательство юридического лица, получающего бюджетные инвестиции, по предоставлению взносов (вкладов) на условиях, предусмотренных заключаемыми им с каждым из дочерних обществ договорами о предоставлении взноса (вклада), а также ответственность юридического лица, получающего бюджетные инвестиции, за несоблюдение дочерними обществами указанных условий.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6.1.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</w:t>
      </w:r>
      <w:hyperlink w:anchor="sub_1003" w:history="1">
        <w:r w:rsidRPr="006E3BAF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41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подпунктах "а" - "в" пункта 4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1006" w:history="1">
        <w:r w:rsidRPr="006E3BAF">
          <w:rPr>
            <w:rFonts w:ascii="Times New Roman" w:hAnsi="Times New Roman" w:cs="Times New Roman"/>
            <w:sz w:val="26"/>
            <w:szCs w:val="26"/>
          </w:rPr>
          <w:t>пункте</w:t>
        </w:r>
        <w:proofErr w:type="gramEnd"/>
        <w:r w:rsidRPr="006E3BAF">
          <w:rPr>
            <w:rFonts w:ascii="Times New Roman" w:hAnsi="Times New Roman" w:cs="Times New Roman"/>
            <w:sz w:val="26"/>
            <w:szCs w:val="26"/>
          </w:rPr>
          <w:t xml:space="preserve"> 6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документа.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Положения указанного договора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7. Договором между юридическим лицом, получающим бюджетные инвестиции, и дочерним обществом о предоставлении взноса (вклада), указанным в </w:t>
      </w:r>
      <w:hyperlink w:anchor="sub_10066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 "е" пункта 6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документа, предусматриваются: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а) целевое назначение взноса (вклада) и его объем (с распределением по годам);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б) показатели результативности и их значения;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в) положения, устанавливающие права и обязанности сторон и порядок взаимодействия сторон при реализации договора о предоставлении взноса (вклада);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г) сроки (порядок определения сроков) принятия в установленном порядке решения об увеличении уставного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3BAF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E3BAF">
        <w:rPr>
          <w:rFonts w:ascii="Times New Roman" w:hAnsi="Times New Roman" w:cs="Times New Roman"/>
          <w:sz w:val="26"/>
          <w:szCs w:val="26"/>
        </w:rPr>
        <w:t>) сроки перечисления взноса (вклада);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е) положения, предусматривающие осуществление операций по перечислению взноса (вклада) за счет средств, отраженных на лицевом счете, указанном в </w:t>
      </w:r>
      <w:hyperlink w:anchor="sub_10037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"ж" пункта 3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документа, на счете, открытом соответствующему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процесса;</w:t>
      </w:r>
      <w:proofErr w:type="gramEnd"/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ж) условие об осуществлении операций по списанию средств со счета, указанного в </w:t>
      </w:r>
      <w:hyperlink w:anchor="sub_10076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"е"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Федеральным казначейством;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3BAF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6E3BAF">
        <w:rPr>
          <w:rFonts w:ascii="Times New Roman" w:hAnsi="Times New Roman" w:cs="Times New Roman"/>
          <w:sz w:val="26"/>
          <w:szCs w:val="26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77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"ж"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определяющем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общества, источником финансового обеспечения которых являются указанные средства;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и) положения о запрете: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на приобретение дочерним обществом за счет полученных средств, отраженных на лицевом счете, указанном в </w:t>
      </w:r>
      <w:hyperlink w:anchor="sub_10077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"ж"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</w:t>
      </w:r>
      <w:hyperlink r:id="rId11" w:history="1">
        <w:r w:rsidRPr="006E3BAF">
          <w:rPr>
            <w:rFonts w:ascii="Times New Roman" w:hAnsi="Times New Roman" w:cs="Times New Roman"/>
            <w:sz w:val="26"/>
            <w:szCs w:val="26"/>
          </w:rPr>
          <w:t>валютным законодательством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инвестиций и определенных решениями Правительства Российской Федерации;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на осуществление операций, определенных нормативными правовыми актами органа местного самоуправления, в том числе в случаях, установленных в соответствии с </w:t>
      </w:r>
      <w:hyperlink r:id="rId12" w:history="1">
        <w:r w:rsidRPr="006E3BAF">
          <w:rPr>
            <w:rFonts w:ascii="Times New Roman" w:hAnsi="Times New Roman" w:cs="Times New Roman"/>
            <w:sz w:val="26"/>
            <w:szCs w:val="26"/>
          </w:rPr>
          <w:t>бюджетным законодательством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Российской Федерации, при осуществлении казначейского сопровождения взносов (вкладов);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к) порядок и сроки представления дочерним обществом отчетности о расходах, источником финансового обеспечения которых являются полученные средства, и о достижении значений показателей результативности;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л) право юридического лица, получающего бюджетные инвестиции, и местного органа исполнительной власти, предоставляющего бюджетные инвестиции, на проведение проверок соблюдения дочерним обществом целей и условий предоставления взноса (вклада);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м) 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 w:rsidRPr="006E3BAF">
        <w:rPr>
          <w:rFonts w:ascii="Times New Roman" w:hAnsi="Times New Roman" w:cs="Times New Roman"/>
          <w:sz w:val="26"/>
          <w:szCs w:val="26"/>
        </w:rPr>
        <w:t>дств в сл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>учае установления факта несоблюдения им целей и условий, определенных указанным договором.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7.1.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 помимо положений, указанных в </w:t>
      </w:r>
      <w:hyperlink w:anchor="sub_1007" w:history="1">
        <w:r w:rsidRPr="006E3BAF">
          <w:rPr>
            <w:rFonts w:ascii="Times New Roman" w:hAnsi="Times New Roman" w:cs="Times New Roman"/>
            <w:sz w:val="26"/>
            <w:szCs w:val="26"/>
          </w:rPr>
          <w:t>пункте 7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документа, также предусматриваются: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(с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распределением указанных объемов по годам);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инвестиции в объеме, предусмотренном принятым в порядке решением (нормативным правовым актом) о предоставлении бюджетных инвестиций;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 xml:space="preserve">в) обязанность дочернего общества обеспечить выполнение работ, указанных в </w:t>
      </w:r>
      <w:hyperlink w:anchor="sub_10043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"в" пункта 4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документа,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</w:t>
      </w:r>
      <w:hyperlink w:anchor="sub_10077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"ж" пункта 7</w:t>
        </w:r>
      </w:hyperlink>
      <w:r w:rsidRPr="006E3BAF">
        <w:rPr>
          <w:rFonts w:ascii="Times New Roman" w:hAnsi="Times New Roman" w:cs="Times New Roman"/>
          <w:sz w:val="26"/>
          <w:szCs w:val="26"/>
        </w:rPr>
        <w:t xml:space="preserve"> настоящего документа;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BAF">
        <w:rPr>
          <w:rFonts w:ascii="Times New Roman" w:hAnsi="Times New Roman" w:cs="Times New Roman"/>
          <w:sz w:val="26"/>
          <w:szCs w:val="26"/>
        </w:rPr>
        <w:t xml:space="preserve"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</w:t>
      </w:r>
      <w:hyperlink w:anchor="sub_10077" w:history="1">
        <w:r w:rsidRPr="006E3BAF">
          <w:rPr>
            <w:rFonts w:ascii="Times New Roman" w:hAnsi="Times New Roman" w:cs="Times New Roman"/>
            <w:sz w:val="26"/>
            <w:szCs w:val="26"/>
          </w:rPr>
          <w:t>подпункте "ж" пункта 7</w:t>
        </w:r>
      </w:hyperlink>
      <w:r w:rsidRPr="006E3B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3BAF">
        <w:rPr>
          <w:rFonts w:ascii="Times New Roman" w:hAnsi="Times New Roman" w:cs="Times New Roman"/>
          <w:sz w:val="26"/>
          <w:szCs w:val="26"/>
        </w:rPr>
        <w:t>настоящего документа,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</w:t>
      </w:r>
      <w:proofErr w:type="gramEnd"/>
      <w:r w:rsidRPr="006E3BAF">
        <w:rPr>
          <w:rFonts w:ascii="Times New Roman" w:hAnsi="Times New Roman" w:cs="Times New Roman"/>
          <w:sz w:val="26"/>
          <w:szCs w:val="26"/>
        </w:rPr>
        <w:t xml:space="preserve"> проектов по строительству, реконструкции и техническому перевооружению объектов капитального строительства).</w:t>
      </w:r>
    </w:p>
    <w:p w:rsidR="002663E4" w:rsidRPr="006E3BAF" w:rsidRDefault="002663E4" w:rsidP="002663E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3BAF">
        <w:rPr>
          <w:rFonts w:ascii="Times New Roman" w:hAnsi="Times New Roman" w:cs="Times New Roman"/>
          <w:sz w:val="26"/>
          <w:szCs w:val="26"/>
        </w:rPr>
        <w:t>8. Положения договоров о предоставлении взноса (вклада) должны соответствовать аналогичным положениям договоров о предоставлении бюджетных инвестиций.</w:t>
      </w:r>
    </w:p>
    <w:p w:rsidR="004850A2" w:rsidRPr="006E3BAF" w:rsidRDefault="004850A2" w:rsidP="002663E4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4850A2" w:rsidRPr="006E3BAF" w:rsidSect="007122A4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42611"/>
    <w:multiLevelType w:val="hybridMultilevel"/>
    <w:tmpl w:val="FD9CD18A"/>
    <w:lvl w:ilvl="0" w:tplc="1AAA659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63E4"/>
    <w:rsid w:val="00057218"/>
    <w:rsid w:val="0006108F"/>
    <w:rsid w:val="00180345"/>
    <w:rsid w:val="001A6E30"/>
    <w:rsid w:val="001B3220"/>
    <w:rsid w:val="002663E4"/>
    <w:rsid w:val="002827B7"/>
    <w:rsid w:val="0034201D"/>
    <w:rsid w:val="003F6AF1"/>
    <w:rsid w:val="004850A2"/>
    <w:rsid w:val="006E3BAF"/>
    <w:rsid w:val="007122A4"/>
    <w:rsid w:val="00B66AB9"/>
    <w:rsid w:val="00BB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rsid w:val="002663E4"/>
    <w:rPr>
      <w:color w:val="000080"/>
      <w:u w:val="single"/>
    </w:rPr>
  </w:style>
  <w:style w:type="character" w:customStyle="1" w:styleId="a5">
    <w:name w:val="Гипертекстовая ссылка"/>
    <w:uiPriority w:val="99"/>
    <w:rsid w:val="002663E4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B32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220"/>
    <w:rPr>
      <w:rFonts w:ascii="Tahoma" w:eastAsia="Arial" w:hAnsi="Tahoma" w:cs="Tahoma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2827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827B7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33556&amp;sub=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2012604&amp;sub=2" TargetMode="External"/><Relationship Id="rId12" Type="http://schemas.openxmlformats.org/officeDocument/2006/relationships/hyperlink" Target="http://mobileonline.garant.ru/document?id=12012604&amp;sub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document?id=12033556&amp;sub=4" TargetMode="External"/><Relationship Id="rId5" Type="http://schemas.openxmlformats.org/officeDocument/2006/relationships/hyperlink" Target="http://adm-novomax.ru/assets/files/Dokumenti/ustav.zip" TargetMode="External"/><Relationship Id="rId10" Type="http://schemas.openxmlformats.org/officeDocument/2006/relationships/hyperlink" Target="http://mobileonline.garant.ru/document?id=70253464&amp;sub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2012604&amp;sub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4542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1234</cp:lastModifiedBy>
  <cp:revision>6</cp:revision>
  <cp:lastPrinted>2020-07-30T10:07:00Z</cp:lastPrinted>
  <dcterms:created xsi:type="dcterms:W3CDTF">2020-07-10T05:16:00Z</dcterms:created>
  <dcterms:modified xsi:type="dcterms:W3CDTF">2020-08-13T07:01:00Z</dcterms:modified>
</cp:coreProperties>
</file>