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26" w:rsidRPr="00330C42" w:rsidRDefault="00375026" w:rsidP="003750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08D0">
        <w:rPr>
          <w:rFonts w:ascii="Times New Roman" w:hAnsi="Times New Roman" w:cs="Times New Roman"/>
          <w:b/>
          <w:sz w:val="24"/>
          <w:szCs w:val="24"/>
        </w:rPr>
        <w:t>Сведения о доходах 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>, представленные  должностными лицами администрации   Коленовског</w:t>
      </w:r>
      <w:r w:rsidRPr="001108D0">
        <w:rPr>
          <w:rFonts w:ascii="Times New Roman" w:hAnsi="Times New Roman" w:cs="Times New Roman"/>
          <w:b/>
          <w:sz w:val="24"/>
          <w:szCs w:val="24"/>
        </w:rPr>
        <w:t>о муниципального образования Екатериновского муниципального района Саратовско</w:t>
      </w:r>
      <w:r>
        <w:rPr>
          <w:rFonts w:ascii="Times New Roman" w:hAnsi="Times New Roman" w:cs="Times New Roman"/>
          <w:b/>
          <w:sz w:val="24"/>
          <w:szCs w:val="24"/>
        </w:rPr>
        <w:t>й области за отчетный период  с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1 января 20</w:t>
      </w:r>
      <w:r w:rsidR="0008628D">
        <w:rPr>
          <w:rFonts w:ascii="Times New Roman" w:hAnsi="Times New Roman" w:cs="Times New Roman"/>
          <w:b/>
          <w:sz w:val="24"/>
          <w:szCs w:val="24"/>
        </w:rPr>
        <w:t>18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08628D">
        <w:rPr>
          <w:rFonts w:ascii="Times New Roman" w:hAnsi="Times New Roman" w:cs="Times New Roman"/>
          <w:b/>
          <w:sz w:val="24"/>
          <w:szCs w:val="24"/>
        </w:rPr>
        <w:t>18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559" w:type="dxa"/>
        <w:tblLayout w:type="fixed"/>
        <w:tblLook w:val="04A0"/>
      </w:tblPr>
      <w:tblGrid>
        <w:gridCol w:w="2015"/>
        <w:gridCol w:w="2258"/>
        <w:gridCol w:w="1925"/>
        <w:gridCol w:w="1281"/>
        <w:gridCol w:w="1675"/>
        <w:gridCol w:w="2078"/>
        <w:gridCol w:w="1809"/>
        <w:gridCol w:w="1229"/>
        <w:gridCol w:w="1289"/>
      </w:tblGrid>
      <w:tr w:rsidR="00375026" w:rsidTr="0033594E">
        <w:tc>
          <w:tcPr>
            <w:tcW w:w="2015" w:type="dxa"/>
            <w:vMerge w:val="restart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лица, замещающего муниципальную</w:t>
            </w:r>
          </w:p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258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6959" w:type="dxa"/>
            <w:gridSpan w:val="4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7" w:type="dxa"/>
            <w:gridSpan w:val="3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</w:t>
            </w: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 находящихся в пользовании</w:t>
            </w:r>
          </w:p>
        </w:tc>
      </w:tr>
      <w:tr w:rsidR="00375026" w:rsidTr="0008628D">
        <w:tc>
          <w:tcPr>
            <w:tcW w:w="2015" w:type="dxa"/>
            <w:vMerge/>
          </w:tcPr>
          <w:p w:rsidR="00375026" w:rsidRPr="00F11E6F" w:rsidRDefault="00375026" w:rsidP="0033594E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375026" w:rsidRPr="00F11E6F" w:rsidRDefault="00375026" w:rsidP="0033594E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281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675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78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0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8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375026" w:rsidTr="0008628D">
        <w:tc>
          <w:tcPr>
            <w:tcW w:w="2015" w:type="dxa"/>
          </w:tcPr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Гусенков Сергей Викторович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лава администрации Коленовск</w:t>
            </w:r>
            <w:r w:rsidRPr="00FE356E">
              <w:rPr>
                <w:sz w:val="24"/>
                <w:szCs w:val="24"/>
              </w:rPr>
              <w:t>ого МО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t>Супруга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375026" w:rsidRDefault="0008628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534040,08</w:t>
            </w:r>
          </w:p>
          <w:p w:rsidR="00375026" w:rsidRPr="00FE356E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925" w:type="dxa"/>
          </w:tcPr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75026" w:rsidRDefault="0008628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использования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172/2972)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75026" w:rsidRDefault="0008628D" w:rsidP="0008628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использования (общая долевая 454000)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75026" w:rsidRDefault="0008628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совместная </w:t>
            </w:r>
            <w:r w:rsidR="00375026">
              <w:rPr>
                <w:sz w:val="24"/>
                <w:szCs w:val="24"/>
              </w:rPr>
              <w:t>собственность½)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1/813)</w:t>
            </w: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E356E">
              <w:rPr>
                <w:sz w:val="24"/>
                <w:szCs w:val="24"/>
              </w:rPr>
              <w:t>Квартира</w:t>
            </w:r>
          </w:p>
          <w:p w:rsidR="00375026" w:rsidRDefault="0008628D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</w:t>
            </w:r>
            <w:r w:rsidR="00375026">
              <w:rPr>
                <w:sz w:val="24"/>
                <w:szCs w:val="24"/>
              </w:rPr>
              <w:t xml:space="preserve"> собственность½)</w:t>
            </w: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375026" w:rsidRPr="00FE356E" w:rsidRDefault="0008628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2972000</w:t>
            </w: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08628D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43639104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08628D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227000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08628D">
            <w:pPr>
              <w:rPr>
                <w:sz w:val="24"/>
                <w:szCs w:val="24"/>
              </w:rPr>
            </w:pPr>
          </w:p>
          <w:p w:rsidR="00375026" w:rsidRDefault="0008628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08628D" w:rsidRPr="00FE356E" w:rsidRDefault="0008628D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227000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675" w:type="dxa"/>
          </w:tcPr>
          <w:p w:rsidR="00375026" w:rsidRPr="00BF7659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</w:tc>
        <w:tc>
          <w:tcPr>
            <w:tcW w:w="2078" w:type="dxa"/>
          </w:tcPr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Лада-Калина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75026" w:rsidRDefault="00375026" w:rsidP="0008628D">
            <w:pPr>
              <w:tabs>
                <w:tab w:val="left" w:pos="1740"/>
              </w:tabs>
            </w:pPr>
          </w:p>
          <w:p w:rsidR="00375026" w:rsidRDefault="0008628D" w:rsidP="0033594E">
            <w:pPr>
              <w:tabs>
                <w:tab w:val="left" w:pos="1740"/>
              </w:tabs>
              <w:jc w:val="center"/>
            </w:pPr>
            <w:r>
              <w:t>Не имеет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08628D" w:rsidRDefault="0008628D" w:rsidP="0033594E">
            <w:pPr>
              <w:tabs>
                <w:tab w:val="left" w:pos="1740"/>
              </w:tabs>
              <w:jc w:val="center"/>
            </w:pPr>
            <w:r>
              <w:t>Не имеет</w:t>
            </w:r>
          </w:p>
        </w:tc>
        <w:tc>
          <w:tcPr>
            <w:tcW w:w="1229" w:type="dxa"/>
          </w:tcPr>
          <w:p w:rsidR="00375026" w:rsidRDefault="00375026" w:rsidP="0008628D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08628D">
            <w:pPr>
              <w:tabs>
                <w:tab w:val="left" w:pos="1740"/>
              </w:tabs>
            </w:pPr>
          </w:p>
        </w:tc>
        <w:tc>
          <w:tcPr>
            <w:tcW w:w="1289" w:type="dxa"/>
          </w:tcPr>
          <w:p w:rsidR="00375026" w:rsidRDefault="00375026" w:rsidP="0008628D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</w:tc>
      </w:tr>
      <w:tr w:rsidR="00375026" w:rsidTr="0008628D">
        <w:tc>
          <w:tcPr>
            <w:tcW w:w="2015" w:type="dxa"/>
          </w:tcPr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75026" w:rsidRPr="00BF7659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</w:tc>
        <w:tc>
          <w:tcPr>
            <w:tcW w:w="1229" w:type="dxa"/>
          </w:tcPr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</w:tc>
        <w:tc>
          <w:tcPr>
            <w:tcW w:w="1289" w:type="dxa"/>
          </w:tcPr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</w:tc>
      </w:tr>
    </w:tbl>
    <w:p w:rsidR="00375026" w:rsidRDefault="00375026" w:rsidP="00375026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</w:pPr>
      <w:r w:rsidRPr="00B612E0">
        <w:rPr>
          <w:rFonts w:ascii="Times New Roman" w:hAnsi="Times New Roman" w:cs="Times New Roman"/>
          <w:b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 муниципальную должность  рабо</w:t>
      </w:r>
      <w:r>
        <w:rPr>
          <w:rFonts w:ascii="Times New Roman" w:hAnsi="Times New Roman" w:cs="Times New Roman"/>
          <w:b/>
          <w:sz w:val="28"/>
          <w:szCs w:val="28"/>
        </w:rPr>
        <w:t>тников администрации Коленовского</w:t>
      </w:r>
      <w:r w:rsidRPr="00B612E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B612E0">
        <w:rPr>
          <w:rFonts w:ascii="Times New Roman" w:hAnsi="Times New Roman" w:cs="Times New Roman"/>
          <w:b/>
          <w:sz w:val="28"/>
          <w:szCs w:val="28"/>
        </w:rPr>
        <w:t>его супруги (супруга), несовершеннолетних детей за три последних года, предшествующих отчетному периоду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375026" w:rsidTr="0033594E">
        <w:tc>
          <w:tcPr>
            <w:tcW w:w="4928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>Ф.И.О. лица, замещающего муниципальную должность его супруги (супруга) без Ф.И.О.</w:t>
            </w:r>
          </w:p>
        </w:tc>
        <w:tc>
          <w:tcPr>
            <w:tcW w:w="4929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</w:p>
        </w:tc>
        <w:tc>
          <w:tcPr>
            <w:tcW w:w="4929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</w:tr>
      <w:tr w:rsidR="00375026" w:rsidTr="0033594E">
        <w:tc>
          <w:tcPr>
            <w:tcW w:w="4928" w:type="dxa"/>
          </w:tcPr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>Гусенков Сергей  Викторович</w:t>
            </w: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Коленовского муниципального образования</w:t>
            </w: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>Не  имеет</w:t>
            </w:r>
          </w:p>
        </w:tc>
        <w:tc>
          <w:tcPr>
            <w:tcW w:w="4929" w:type="dxa"/>
          </w:tcPr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026" w:rsidRDefault="00375026" w:rsidP="00375026"/>
    <w:p w:rsidR="00375026" w:rsidRDefault="00375026" w:rsidP="00375026"/>
    <w:p w:rsidR="00375026" w:rsidRDefault="00375026" w:rsidP="00375026"/>
    <w:p w:rsidR="00D827C7" w:rsidRDefault="00D827C7"/>
    <w:sectPr w:rsidR="00D827C7" w:rsidSect="00B824E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CD0" w:rsidRDefault="00ED3CD0" w:rsidP="000E1208">
      <w:pPr>
        <w:spacing w:after="0" w:line="240" w:lineRule="auto"/>
      </w:pPr>
      <w:r>
        <w:separator/>
      </w:r>
    </w:p>
  </w:endnote>
  <w:endnote w:type="continuationSeparator" w:id="1">
    <w:p w:rsidR="00ED3CD0" w:rsidRDefault="00ED3CD0" w:rsidP="000E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CD0" w:rsidRDefault="00ED3CD0" w:rsidP="000E1208">
      <w:pPr>
        <w:spacing w:after="0" w:line="240" w:lineRule="auto"/>
      </w:pPr>
      <w:r>
        <w:separator/>
      </w:r>
    </w:p>
  </w:footnote>
  <w:footnote w:type="continuationSeparator" w:id="1">
    <w:p w:rsidR="00ED3CD0" w:rsidRDefault="00ED3CD0" w:rsidP="000E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77" w:rsidRDefault="00ED3CD0">
    <w:pPr>
      <w:pStyle w:val="a4"/>
    </w:pPr>
  </w:p>
  <w:p w:rsidR="00BC3577" w:rsidRDefault="00ED3CD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026"/>
    <w:rsid w:val="0008628D"/>
    <w:rsid w:val="000E1208"/>
    <w:rsid w:val="00210AB9"/>
    <w:rsid w:val="00375026"/>
    <w:rsid w:val="005B07FC"/>
    <w:rsid w:val="00D36049"/>
    <w:rsid w:val="00D827C7"/>
    <w:rsid w:val="00EA0ED3"/>
    <w:rsid w:val="00ED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0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5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0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2019-05-13T07:39:00Z</dcterms:created>
  <dcterms:modified xsi:type="dcterms:W3CDTF">2019-05-13T07:48:00Z</dcterms:modified>
</cp:coreProperties>
</file>