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9A" w:rsidRPr="00C0269A" w:rsidRDefault="00C0269A" w:rsidP="00C0269A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C0269A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30-я международная агропромышленная выставка АГРОРУСЬ-2021</w:t>
      </w:r>
    </w:p>
    <w:p w:rsidR="00A372CC" w:rsidRDefault="00C0269A">
      <w:r>
        <w:rPr>
          <w:noProof/>
          <w:lang w:eastAsia="ru-RU"/>
        </w:rPr>
        <w:drawing>
          <wp:inline distT="0" distB="0" distL="0" distR="0" wp14:anchorId="7EC34D5E" wp14:editId="3825A1EF">
            <wp:extent cx="5940425" cy="4068784"/>
            <wp:effectExtent l="0" t="0" r="3175" b="8255"/>
            <wp:docPr id="1" name="Рисунок 1" descr="https://export64.ru/upload/resize_cache/iblock/09c/730_500_2/09c93beec6e5880bbc4058cdbdf6a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09c/730_500_2/09c93beec6e5880bbc4058cdbdf6a7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69A" w:rsidRPr="00C0269A" w:rsidRDefault="00C0269A" w:rsidP="00C02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дения: 01.09.2021 - 04.09.2021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анкт-Петербург, КВЦ ЭКСПОФОРУМ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Организатор: ООО «</w:t>
      </w:r>
      <w:proofErr w:type="spellStart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ЭкспоФорум</w:t>
      </w:r>
      <w:proofErr w:type="spellEnd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-Интернэшнл»</w:t>
      </w: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Сайт выставки: </w:t>
      </w:r>
      <w:hyperlink r:id="rId7" w:history="1">
        <w:r w:rsidRPr="00C0269A">
          <w:rPr>
            <w:rFonts w:ascii="Times New Roman" w:eastAsia="Times New Roman" w:hAnsi="Times New Roman" w:cs="Times New Roman"/>
            <w:color w:val="023361"/>
            <w:sz w:val="28"/>
            <w:szCs w:val="28"/>
            <w:u w:val="single"/>
            <w:bdr w:val="none" w:sz="0" w:space="0" w:color="auto" w:frame="1"/>
            <w:lang w:eastAsia="ru-RU"/>
          </w:rPr>
          <w:t>https://agrorus.expoforum.ru/</w:t>
        </w:r>
      </w:hyperlink>
    </w:p>
    <w:p w:rsidR="00C0269A" w:rsidRPr="00C0269A" w:rsidRDefault="00C0269A" w:rsidP="00C0269A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АГРОРУСЬ - крупнейший агропромышленный форум, представляющий интересы крестьянских (фермерских) и личных подсобных хозяйств, сельских кооперативов, специалистов пищеперерабатывающих предприятий, садоводов и огородников, поставщиков и производителей оборудования, техники, ветеринарных препаратов и комбикормов. </w:t>
      </w:r>
      <w:proofErr w:type="gramStart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 выставочная площадка по вопросам стимулирования и развития малых форм хозяйствования и кооперации в АПК России, напрямую ориентированная на обеспечение продовольственной безопасности и поддержку </w:t>
      </w:r>
      <w:proofErr w:type="spellStart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экспортоориентированных</w:t>
      </w:r>
      <w:proofErr w:type="spellEnd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российских </w:t>
      </w:r>
      <w:proofErr w:type="spellStart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сельхозтоваропроизводителей</w:t>
      </w:r>
      <w:proofErr w:type="spellEnd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АГРОРУСЬ проводится с 1991 года – ровесник современной России.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АГРОРУСЬ – единственная в России выставка в сфере сельского хозяйства, имеющая признание Всемирной ассоциации выставочной индустрии (UFI), Российского союза выставок и ярмарок (РСВЯ), проводится при поддержке Российского союза промышленников и предпринимателей.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026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ТРЕКИ ВЫСТАВКИ</w:t>
      </w:r>
    </w:p>
    <w:p w:rsidR="00C0269A" w:rsidRPr="00C0269A" w:rsidRDefault="00C0269A" w:rsidP="00C0269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Сельскохозяйственная техника для малых форм хозяйствования</w:t>
      </w:r>
    </w:p>
    <w:p w:rsidR="00C0269A" w:rsidRPr="00C0269A" w:rsidRDefault="00C0269A" w:rsidP="00C0269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Оборудование для фермерских хозяйств</w:t>
      </w:r>
    </w:p>
    <w:p w:rsidR="00C0269A" w:rsidRPr="00C0269A" w:rsidRDefault="00C0269A" w:rsidP="00C0269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для переработки, упаковки, транспортировки и хранения сельскохозяйственной продукции;</w:t>
      </w:r>
    </w:p>
    <w:p w:rsidR="00C0269A" w:rsidRPr="00C0269A" w:rsidRDefault="00C0269A" w:rsidP="00C0269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Растениеводство. Средства защиты растений. Агрохимия</w:t>
      </w:r>
    </w:p>
    <w:p w:rsidR="00C0269A" w:rsidRPr="00C0269A" w:rsidRDefault="00C0269A" w:rsidP="00C0269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Селекция и семеноводство сельскохозяйственных культур. Удобрения.</w:t>
      </w:r>
    </w:p>
    <w:p w:rsidR="00C0269A" w:rsidRPr="00C0269A" w:rsidRDefault="00C0269A" w:rsidP="00C0269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Животноводство. Птицеводство. Ветеринария. Разведение и содержание</w:t>
      </w:r>
    </w:p>
    <w:p w:rsidR="00C0269A" w:rsidRPr="00C0269A" w:rsidRDefault="00C0269A" w:rsidP="00C0269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Корма и комбикорма для сельскохозяйственных животных </w:t>
      </w:r>
    </w:p>
    <w:p w:rsidR="00C0269A" w:rsidRPr="00C0269A" w:rsidRDefault="00C0269A" w:rsidP="00C0269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Аквакультура</w:t>
      </w:r>
      <w:proofErr w:type="spellEnd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Рыбохозяйственный</w:t>
      </w:r>
      <w:proofErr w:type="spellEnd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</w:t>
      </w:r>
    </w:p>
    <w:p w:rsidR="00C0269A" w:rsidRPr="00C0269A" w:rsidRDefault="00C0269A" w:rsidP="00C0269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для АПК. Научное обеспечение. Управление</w:t>
      </w:r>
    </w:p>
    <w:p w:rsidR="00C0269A" w:rsidRPr="00C0269A" w:rsidRDefault="00C0269A" w:rsidP="00C0269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питания. Пищевые добавки. Кухня регионов «От поля до прилавка»</w:t>
      </w:r>
    </w:p>
    <w:p w:rsidR="00C0269A" w:rsidRPr="00C0269A" w:rsidRDefault="00C0269A" w:rsidP="00C0269A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ПРОХОДИТ ПРИ ПОДДЕРЖКЕ:</w:t>
      </w:r>
    </w:p>
    <w:p w:rsidR="00C0269A" w:rsidRPr="00C0269A" w:rsidRDefault="00C0269A" w:rsidP="00C0269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сельского хозяйства РФ</w:t>
      </w:r>
    </w:p>
    <w:p w:rsidR="00C0269A" w:rsidRPr="00C0269A" w:rsidRDefault="00C0269A" w:rsidP="00C0269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Санкт-Петербурга</w:t>
      </w:r>
    </w:p>
    <w:p w:rsidR="00C0269A" w:rsidRPr="00C0269A" w:rsidRDefault="00C0269A" w:rsidP="00C0269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Ленинградской области.</w:t>
      </w:r>
    </w:p>
    <w:p w:rsidR="00C0269A" w:rsidRPr="00C0269A" w:rsidRDefault="00C0269A" w:rsidP="00C0269A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СТАТИСТИКА выставки АГРОРУСЬ-2020:</w:t>
      </w:r>
    </w:p>
    <w:p w:rsidR="00C0269A" w:rsidRPr="00C0269A" w:rsidRDefault="00C0269A" w:rsidP="00C0269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 500 компаний-участников</w:t>
      </w:r>
    </w:p>
    <w:p w:rsidR="00C0269A" w:rsidRPr="00C0269A" w:rsidRDefault="00C0269A" w:rsidP="00C0269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10 000 специалистов</w:t>
      </w:r>
    </w:p>
    <w:p w:rsidR="00C0269A" w:rsidRPr="00C0269A" w:rsidRDefault="00C0269A" w:rsidP="00C0269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 50 000 посетителей</w:t>
      </w:r>
    </w:p>
    <w:p w:rsidR="00C0269A" w:rsidRPr="00C0269A" w:rsidRDefault="00C0269A" w:rsidP="00C0269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мероприятия </w:t>
      </w:r>
      <w:proofErr w:type="spellStart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конгрессно</w:t>
      </w:r>
      <w:proofErr w:type="spellEnd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-деловой программы</w:t>
      </w:r>
    </w:p>
    <w:p w:rsidR="00C0269A" w:rsidRPr="00C0269A" w:rsidRDefault="00C0269A" w:rsidP="00C0269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60% экспонентов – постоянные участники выставки АГРОРУСЬ</w:t>
      </w:r>
    </w:p>
    <w:p w:rsidR="00C0269A" w:rsidRPr="00C0269A" w:rsidRDefault="00C0269A" w:rsidP="00C0269A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Посетители: представители органов власти АПК, руководители предприятий, фермеры, КФХ, ЛПХ, специалисты АПК</w:t>
      </w:r>
    </w:p>
    <w:p w:rsidR="00C0269A" w:rsidRPr="00C0269A" w:rsidRDefault="00C0269A" w:rsidP="00C0269A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6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юбилейной выставки АГРОРУСЬ-2021 пройдут:</w:t>
      </w:r>
    </w:p>
    <w:p w:rsidR="00C0269A" w:rsidRPr="00C0269A" w:rsidRDefault="00C0269A" w:rsidP="00C0269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Байерская</w:t>
      </w:r>
      <w:proofErr w:type="spellEnd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«Центр Деловых Контактов» </w:t>
      </w:r>
      <w:hyperlink r:id="rId8" w:history="1">
        <w:r w:rsidRPr="00C0269A">
          <w:rPr>
            <w:rFonts w:ascii="Times New Roman" w:eastAsia="Times New Roman" w:hAnsi="Times New Roman" w:cs="Times New Roman"/>
            <w:color w:val="023361"/>
            <w:sz w:val="28"/>
            <w:szCs w:val="28"/>
            <w:u w:val="single"/>
            <w:bdr w:val="none" w:sz="0" w:space="0" w:color="auto" w:frame="1"/>
            <w:lang w:eastAsia="ru-RU"/>
          </w:rPr>
          <w:t>https://agrorus.expoforum.ru/cdk</w:t>
        </w:r>
      </w:hyperlink>
    </w:p>
    <w:p w:rsidR="00C0269A" w:rsidRPr="00C0269A" w:rsidRDefault="00C0269A" w:rsidP="00C0269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«Золотая медаль» (под эгидой Минсельхоза России)  </w:t>
      </w:r>
      <w:hyperlink r:id="rId9" w:history="1">
        <w:r w:rsidRPr="00C0269A">
          <w:rPr>
            <w:rFonts w:ascii="Times New Roman" w:eastAsia="Times New Roman" w:hAnsi="Times New Roman" w:cs="Times New Roman"/>
            <w:color w:val="023361"/>
            <w:sz w:val="28"/>
            <w:szCs w:val="28"/>
            <w:u w:val="single"/>
            <w:bdr w:val="none" w:sz="0" w:space="0" w:color="auto" w:frame="1"/>
            <w:lang w:eastAsia="ru-RU"/>
          </w:rPr>
          <w:t>https://agrorus.expoforum.ru/zolotaya-medal</w:t>
        </w:r>
      </w:hyperlink>
    </w:p>
    <w:p w:rsidR="00C0269A" w:rsidRPr="00C0269A" w:rsidRDefault="00C0269A" w:rsidP="00C0269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Насыщенная деловая программа по актуальным вопросам АПК</w:t>
      </w:r>
    </w:p>
    <w:p w:rsidR="00C0269A" w:rsidRPr="00C0269A" w:rsidRDefault="00C0269A" w:rsidP="00C0269A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выставки  </w:t>
      </w:r>
      <w:hyperlink r:id="rId10" w:history="1">
        <w:r w:rsidRPr="00C0269A">
          <w:rPr>
            <w:rFonts w:ascii="Times New Roman" w:eastAsia="Times New Roman" w:hAnsi="Times New Roman" w:cs="Times New Roman"/>
            <w:color w:val="023361"/>
            <w:sz w:val="28"/>
            <w:szCs w:val="28"/>
            <w:u w:val="single"/>
            <w:bdr w:val="none" w:sz="0" w:space="0" w:color="auto" w:frame="1"/>
            <w:lang w:eastAsia="ru-RU"/>
          </w:rPr>
          <w:t>https://agrorus.expoforum.ru/</w:t>
        </w:r>
      </w:hyperlink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ознакомиться:</w:t>
      </w:r>
    </w:p>
    <w:p w:rsidR="00C0269A" w:rsidRPr="00C0269A" w:rsidRDefault="00C0269A" w:rsidP="00C0269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69A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каталогом участников АГРОРУСЬ-2020  </w:t>
      </w:r>
      <w:hyperlink r:id="rId11" w:history="1">
        <w:r w:rsidRPr="00C0269A">
          <w:rPr>
            <w:rFonts w:ascii="Times New Roman" w:eastAsia="Times New Roman" w:hAnsi="Times New Roman" w:cs="Times New Roman"/>
            <w:color w:val="023361"/>
            <w:sz w:val="24"/>
            <w:szCs w:val="24"/>
            <w:u w:val="single"/>
            <w:bdr w:val="none" w:sz="0" w:space="0" w:color="auto" w:frame="1"/>
            <w:lang w:eastAsia="ru-RU"/>
          </w:rPr>
          <w:t>https://drive.google.com/file/d/1xHmcQ07F8e44fIxZIBrKNPR4bt3MWqGq/view</w:t>
        </w:r>
      </w:hyperlink>
    </w:p>
    <w:p w:rsidR="00C0269A" w:rsidRPr="00C0269A" w:rsidRDefault="00C0269A" w:rsidP="00C0269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69A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фотогалереей и видео с выставки 2020 года - </w:t>
      </w:r>
      <w:hyperlink r:id="rId12" w:history="1">
        <w:r w:rsidRPr="00C0269A">
          <w:rPr>
            <w:rFonts w:ascii="Times New Roman" w:eastAsia="Times New Roman" w:hAnsi="Times New Roman" w:cs="Times New Roman"/>
            <w:color w:val="023361"/>
            <w:sz w:val="24"/>
            <w:szCs w:val="24"/>
            <w:u w:val="single"/>
            <w:bdr w:val="none" w:sz="0" w:space="0" w:color="auto" w:frame="1"/>
            <w:lang w:eastAsia="ru-RU"/>
          </w:rPr>
          <w:t>https://agrorus.expoforum.ru/media</w:t>
        </w:r>
      </w:hyperlink>
    </w:p>
    <w:p w:rsidR="00C0269A" w:rsidRPr="00C0269A" w:rsidRDefault="00C0269A" w:rsidP="00C0269A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69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Скачать Презентационный буклет выставки АГРОРУСЬ-2021 </w:t>
      </w:r>
      <w:hyperlink r:id="rId13" w:history="1">
        <w:r w:rsidRPr="00C0269A">
          <w:rPr>
            <w:rFonts w:ascii="Times New Roman" w:eastAsia="Times New Roman" w:hAnsi="Times New Roman" w:cs="Times New Roman"/>
            <w:color w:val="023361"/>
            <w:sz w:val="24"/>
            <w:szCs w:val="24"/>
            <w:u w:val="single"/>
            <w:bdr w:val="none" w:sz="0" w:space="0" w:color="auto" w:frame="1"/>
            <w:lang w:eastAsia="ru-RU"/>
          </w:rPr>
          <w:t>https://drive.google.com/file/d/18eakceG0VzZUiqqO2qn6zOegTYHbEd6D/view</w:t>
        </w:r>
      </w:hyperlink>
    </w:p>
    <w:p w:rsidR="00C0269A" w:rsidRPr="00C0269A" w:rsidRDefault="00C0269A" w:rsidP="00C02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30-я юбилейная агропромышленная выставка АГРОРУСЬ − крупнейшая выставочная площадка России для демонстрации ваших достижений в сфере АПК, обмена опытом, поиска новых партнеров и обсуждения перспектив развития отрасли. </w:t>
      </w:r>
    </w:p>
    <w:p w:rsidR="00C0269A" w:rsidRPr="00C0269A" w:rsidRDefault="00C0269A" w:rsidP="00C0269A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Pr="00C0269A">
          <w:rPr>
            <w:rFonts w:ascii="Times New Roman" w:eastAsia="Times New Roman" w:hAnsi="Times New Roman" w:cs="Times New Roman"/>
            <w:color w:val="023361"/>
            <w:sz w:val="28"/>
            <w:szCs w:val="28"/>
            <w:u w:val="single"/>
            <w:bdr w:val="none" w:sz="0" w:space="0" w:color="auto" w:frame="1"/>
            <w:lang w:eastAsia="ru-RU"/>
          </w:rPr>
          <w:t>УЧАСТВОВАТЬ В ВЫСТАВКЕ&gt;&gt;&gt;</w:t>
        </w:r>
      </w:hyperlink>
    </w:p>
    <w:p w:rsidR="00C0269A" w:rsidRPr="00C0269A" w:rsidRDefault="00C0269A" w:rsidP="00C0269A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Территория </w:t>
      </w:r>
      <w:proofErr w:type="spellStart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конгрессно</w:t>
      </w:r>
      <w:proofErr w:type="spellEnd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-выставочного центра «</w:t>
      </w:r>
      <w:proofErr w:type="spellStart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Экспофорум</w:t>
      </w:r>
      <w:proofErr w:type="spellEnd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(Санкт-Петербург) признана </w:t>
      </w:r>
      <w:proofErr w:type="spellStart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Роспотребнадзором</w:t>
      </w:r>
      <w:proofErr w:type="spellEnd"/>
      <w:r w:rsidRPr="00C02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Правительством города безопасной для участников и посетителей во время пандемии. Получены все необходимые разреш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для проведения мероприятий</w:t>
      </w:r>
    </w:p>
    <w:p w:rsidR="00C0269A" w:rsidRPr="00C0269A" w:rsidRDefault="00C0269A" w:rsidP="00C0269A">
      <w:pPr>
        <w:spacing w:after="825" w:line="240" w:lineRule="atLeast"/>
        <w:outlineLvl w:val="4"/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</w:pPr>
      <w:r>
        <w:rPr>
          <w:rFonts w:ascii="Open Sans" w:eastAsia="Times New Roman" w:hAnsi="Open Sans" w:cs="Open Sans"/>
          <w:b/>
          <w:bCs/>
          <w:sz w:val="38"/>
          <w:szCs w:val="38"/>
          <w:lang w:eastAsia="ru-RU"/>
        </w:rPr>
        <w:t xml:space="preserve">        </w:t>
      </w:r>
      <w:r w:rsidRPr="00C0269A"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  <w:t>Наши услуги</w:t>
      </w:r>
    </w:p>
    <w:p w:rsidR="00C0269A" w:rsidRPr="00C0269A" w:rsidRDefault="00C0269A" w:rsidP="00C0269A">
      <w:pPr>
        <w:numPr>
          <w:ilvl w:val="0"/>
          <w:numId w:val="7"/>
        </w:numPr>
        <w:spacing w:after="0" w:line="240" w:lineRule="auto"/>
        <w:ind w:left="0" w:firstLine="0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hyperlink r:id="rId15" w:history="1">
        <w:r w:rsidRPr="00C0269A">
          <w:rPr>
            <w:rFonts w:ascii="Open Sans" w:eastAsia="Times New Roman" w:hAnsi="Open Sans" w:cs="Open Sans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Проведение экспертизы внешнеэкономических проектов </w:t>
        </w:r>
        <w:bookmarkStart w:id="0" w:name="_GoBack"/>
        <w:bookmarkEnd w:id="0"/>
        <w:r w:rsidRPr="00C0269A">
          <w:rPr>
            <w:rFonts w:ascii="Open Sans" w:eastAsia="Times New Roman" w:hAnsi="Open Sans" w:cs="Open Sans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и сделок</w:t>
        </w:r>
      </w:hyperlink>
    </w:p>
    <w:p w:rsidR="00C0269A" w:rsidRPr="00C0269A" w:rsidRDefault="00C0269A" w:rsidP="00C0269A">
      <w:pPr>
        <w:numPr>
          <w:ilvl w:val="0"/>
          <w:numId w:val="7"/>
        </w:numPr>
        <w:spacing w:after="0" w:line="240" w:lineRule="auto"/>
        <w:ind w:left="0" w:firstLine="0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hyperlink r:id="rId16" w:history="1">
        <w:r w:rsidRPr="00C0269A">
          <w:rPr>
            <w:rFonts w:ascii="Open Sans" w:eastAsia="Times New Roman" w:hAnsi="Open Sans" w:cs="Open Sans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Проведение маркетинговых и патентных исследований иностранных рынков</w:t>
        </w:r>
      </w:hyperlink>
    </w:p>
    <w:p w:rsidR="00C0269A" w:rsidRPr="00C0269A" w:rsidRDefault="00C0269A" w:rsidP="00C0269A">
      <w:pPr>
        <w:numPr>
          <w:ilvl w:val="0"/>
          <w:numId w:val="7"/>
        </w:numPr>
        <w:spacing w:after="0" w:line="240" w:lineRule="auto"/>
        <w:ind w:left="0" w:firstLine="0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hyperlink r:id="rId17" w:history="1">
        <w:r w:rsidRPr="00C0269A">
          <w:rPr>
            <w:rFonts w:ascii="Open Sans" w:eastAsia="Times New Roman" w:hAnsi="Open Sans" w:cs="Open Sans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Организация и проведение </w:t>
        </w:r>
        <w:proofErr w:type="gramStart"/>
        <w:r w:rsidRPr="00C0269A">
          <w:rPr>
            <w:rFonts w:ascii="Open Sans" w:eastAsia="Times New Roman" w:hAnsi="Open Sans" w:cs="Open Sans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межрегиональных</w:t>
        </w:r>
        <w:proofErr w:type="gramEnd"/>
        <w:r w:rsidRPr="00C0269A">
          <w:rPr>
            <w:rFonts w:ascii="Open Sans" w:eastAsia="Times New Roman" w:hAnsi="Open Sans" w:cs="Open Sans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и международных бизнес-миссий</w:t>
        </w:r>
      </w:hyperlink>
    </w:p>
    <w:p w:rsidR="00C0269A" w:rsidRPr="00C0269A" w:rsidRDefault="00C0269A" w:rsidP="00C0269A">
      <w:pPr>
        <w:numPr>
          <w:ilvl w:val="0"/>
          <w:numId w:val="7"/>
        </w:numPr>
        <w:spacing w:after="0" w:line="240" w:lineRule="auto"/>
        <w:ind w:left="0" w:firstLine="0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hyperlink r:id="rId18" w:history="1">
        <w:proofErr w:type="gramStart"/>
        <w:r w:rsidRPr="00C0269A">
          <w:rPr>
            <w:rFonts w:ascii="Open Sans" w:eastAsia="Times New Roman" w:hAnsi="Open Sans" w:cs="Open Sans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Обучение по тематике</w:t>
        </w:r>
        <w:proofErr w:type="gramEnd"/>
        <w:r w:rsidRPr="00C0269A">
          <w:rPr>
            <w:rFonts w:ascii="Open Sans" w:eastAsia="Times New Roman" w:hAnsi="Open Sans" w:cs="Open Sans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ВЭД</w:t>
        </w:r>
      </w:hyperlink>
    </w:p>
    <w:p w:rsidR="00C0269A" w:rsidRPr="00C0269A" w:rsidRDefault="00C0269A" w:rsidP="00C0269A">
      <w:pPr>
        <w:numPr>
          <w:ilvl w:val="0"/>
          <w:numId w:val="7"/>
        </w:numPr>
        <w:spacing w:after="0" w:line="240" w:lineRule="auto"/>
        <w:ind w:left="0" w:firstLine="0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hyperlink r:id="rId19" w:history="1">
        <w:r w:rsidRPr="00C0269A">
          <w:rPr>
            <w:rFonts w:ascii="Open Sans" w:eastAsia="Times New Roman" w:hAnsi="Open Sans" w:cs="Open Sans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Поиск иностранных партнеров</w:t>
        </w:r>
      </w:hyperlink>
    </w:p>
    <w:p w:rsidR="00C0269A" w:rsidRPr="00C0269A" w:rsidRDefault="00C0269A" w:rsidP="00C0269A">
      <w:pPr>
        <w:numPr>
          <w:ilvl w:val="0"/>
          <w:numId w:val="7"/>
        </w:numPr>
        <w:spacing w:after="0" w:line="240" w:lineRule="auto"/>
        <w:ind w:left="0" w:firstLine="0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hyperlink r:id="rId20" w:history="1">
        <w:r w:rsidRPr="00C0269A">
          <w:rPr>
            <w:rFonts w:ascii="Open Sans" w:eastAsia="Times New Roman" w:hAnsi="Open Sans" w:cs="Open Sans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Организация участия в выставках</w:t>
        </w:r>
      </w:hyperlink>
    </w:p>
    <w:p w:rsidR="00C0269A" w:rsidRPr="00C0269A" w:rsidRDefault="00C0269A" w:rsidP="00C0269A">
      <w:pPr>
        <w:numPr>
          <w:ilvl w:val="0"/>
          <w:numId w:val="7"/>
        </w:numPr>
        <w:spacing w:after="0" w:line="240" w:lineRule="auto"/>
        <w:ind w:left="0" w:firstLine="0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hyperlink r:id="rId21" w:history="1">
        <w:r w:rsidRPr="00C0269A">
          <w:rPr>
            <w:rFonts w:ascii="Open Sans" w:eastAsia="Times New Roman" w:hAnsi="Open Sans" w:cs="Open Sans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Стандартизация и сертификация продукции</w:t>
        </w:r>
      </w:hyperlink>
    </w:p>
    <w:p w:rsidR="00C0269A" w:rsidRPr="00C0269A" w:rsidRDefault="00C0269A" w:rsidP="00C0269A">
      <w:pPr>
        <w:numPr>
          <w:ilvl w:val="0"/>
          <w:numId w:val="7"/>
        </w:numPr>
        <w:spacing w:after="0" w:line="240" w:lineRule="auto"/>
        <w:ind w:left="0" w:firstLine="0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hyperlink r:id="rId22" w:history="1">
        <w:r w:rsidRPr="00C0269A">
          <w:rPr>
            <w:rFonts w:ascii="Open Sans" w:eastAsia="Times New Roman" w:hAnsi="Open Sans" w:cs="Open Sans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Перевод материалов на иностранные языки</w:t>
        </w:r>
      </w:hyperlink>
    </w:p>
    <w:p w:rsidR="00C0269A" w:rsidRDefault="00C0269A"/>
    <w:sectPr w:rsidR="00C0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9EE"/>
    <w:multiLevelType w:val="multilevel"/>
    <w:tmpl w:val="403A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71804"/>
    <w:multiLevelType w:val="multilevel"/>
    <w:tmpl w:val="1D4C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86DB1"/>
    <w:multiLevelType w:val="multilevel"/>
    <w:tmpl w:val="EE30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62408"/>
    <w:multiLevelType w:val="multilevel"/>
    <w:tmpl w:val="0C96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963B0"/>
    <w:multiLevelType w:val="multilevel"/>
    <w:tmpl w:val="4EF2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6B097C"/>
    <w:multiLevelType w:val="multilevel"/>
    <w:tmpl w:val="F18E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D937C4"/>
    <w:multiLevelType w:val="multilevel"/>
    <w:tmpl w:val="176E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54"/>
    <w:rsid w:val="000F4654"/>
    <w:rsid w:val="00A372CC"/>
    <w:rsid w:val="00C0269A"/>
    <w:rsid w:val="00F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325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287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8906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7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23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apk.ru/go.php?go=https://agrorus.expoforum.ru/cdk" TargetMode="External"/><Relationship Id="rId13" Type="http://schemas.openxmlformats.org/officeDocument/2006/relationships/hyperlink" Target="https://vestnikapk.ru/go.php?go=https://drive.google.com/file/d/18eakceG0VzZUiqqO2qn6zOegTYHbEd6D/view" TargetMode="External"/><Relationship Id="rId18" Type="http://schemas.openxmlformats.org/officeDocument/2006/relationships/hyperlink" Target="https://export64.ru/uslugi/obuchenie-po-tematike-ved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xport64.ru/uslugi/standartizatsiya-i-sertifikatsiya-produktsii/" TargetMode="External"/><Relationship Id="rId7" Type="http://schemas.openxmlformats.org/officeDocument/2006/relationships/hyperlink" Target="https://vestnikapk.ru/go.php?go=https://agrorus.expoforum.ru/" TargetMode="External"/><Relationship Id="rId12" Type="http://schemas.openxmlformats.org/officeDocument/2006/relationships/hyperlink" Target="https://vestnikapk.ru/go.php?go=https://agrorus.expoforum.ru/media" TargetMode="External"/><Relationship Id="rId17" Type="http://schemas.openxmlformats.org/officeDocument/2006/relationships/hyperlink" Target="https://export64.ru/uslugi/organizatsiya-i-provedenie-mezhregionalnykh-i-mezhdunarodnykh-biznes-missi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xport64.ru/uslugi/okazanie-uslug-po-provedeniyu-marketingovykh-i-patentnykh-issledovaniy-inostrannykh-rynkov/" TargetMode="External"/><Relationship Id="rId20" Type="http://schemas.openxmlformats.org/officeDocument/2006/relationships/hyperlink" Target="https://export64.ru/uslugi/organizatsiya-uchastiya-v-vystavkakh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estnikapk.ru/go.php?go=https://drive.google.com/file/d/1xHmcQ07F8e44fIxZIBrKNPR4bt3MWqGq/view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xport64.ru/uslugi/provedenie-ekspertizy-vneshneekonomicheskikh-proektov-i-sdelok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estnikapk.ru/go.php?go=https://agrorus.expoforum.ru/" TargetMode="External"/><Relationship Id="rId19" Type="http://schemas.openxmlformats.org/officeDocument/2006/relationships/hyperlink" Target="https://export64.ru/uslugi/poisk-inostrannykh-partner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estnikapk.ru/go.php?go=https://agrorus.expoforum.ru/zolotaya-medal" TargetMode="External"/><Relationship Id="rId14" Type="http://schemas.openxmlformats.org/officeDocument/2006/relationships/hyperlink" Target="https://vestnikapk.ru/go.php?go=https://agrorus.expoforum.ru/uchastnikam" TargetMode="External"/><Relationship Id="rId22" Type="http://schemas.openxmlformats.org/officeDocument/2006/relationships/hyperlink" Target="https://export64.ru/uslugi/perevod-materialov-na-inostrannye-yazy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2021-02-08T04:54:00Z</dcterms:created>
  <dcterms:modified xsi:type="dcterms:W3CDTF">2021-02-08T05:04:00Z</dcterms:modified>
</cp:coreProperties>
</file>