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97" w:rsidRPr="008271B7" w:rsidRDefault="00375B97" w:rsidP="00375B97">
      <w:pPr>
        <w:jc w:val="center"/>
        <w:rPr>
          <w:b/>
          <w:sz w:val="26"/>
          <w:szCs w:val="26"/>
        </w:rPr>
      </w:pPr>
      <w:r w:rsidRPr="008271B7">
        <w:rPr>
          <w:b/>
          <w:sz w:val="26"/>
          <w:szCs w:val="26"/>
        </w:rPr>
        <w:t xml:space="preserve">АДМИНИСТРАЦИЯ </w:t>
      </w:r>
      <w:r w:rsidR="00FB73E9">
        <w:rPr>
          <w:b/>
          <w:sz w:val="26"/>
          <w:szCs w:val="26"/>
        </w:rPr>
        <w:t>БАКУРСКОГО</w:t>
      </w:r>
      <w:r w:rsidRPr="008271B7">
        <w:rPr>
          <w:b/>
          <w:sz w:val="26"/>
          <w:szCs w:val="26"/>
        </w:rPr>
        <w:t xml:space="preserve"> МУНИЦИПАЛЬНОГО ОБРАЗОВАНИЯ ЕКАТЕРИНОВСКОГО МУНИЦИПАЛЬНОГО РАЙОНА</w:t>
      </w:r>
    </w:p>
    <w:p w:rsidR="00375B97" w:rsidRPr="008271B7" w:rsidRDefault="00375B97" w:rsidP="00375B97">
      <w:pPr>
        <w:jc w:val="center"/>
        <w:rPr>
          <w:b/>
          <w:sz w:val="26"/>
          <w:szCs w:val="26"/>
        </w:rPr>
      </w:pPr>
      <w:r w:rsidRPr="008271B7">
        <w:rPr>
          <w:b/>
          <w:sz w:val="26"/>
          <w:szCs w:val="26"/>
        </w:rPr>
        <w:t>САРАТОВСКОЙ ОБЛАСТИ</w:t>
      </w:r>
    </w:p>
    <w:p w:rsidR="00375B97" w:rsidRPr="008271B7" w:rsidRDefault="006A0BF1" w:rsidP="006A0BF1">
      <w:pPr>
        <w:tabs>
          <w:tab w:val="left" w:pos="7845"/>
        </w:tabs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375B97" w:rsidRPr="008271B7" w:rsidRDefault="00375B97" w:rsidP="00375B97">
      <w:pPr>
        <w:jc w:val="center"/>
        <w:rPr>
          <w:b/>
          <w:sz w:val="26"/>
          <w:szCs w:val="26"/>
        </w:rPr>
      </w:pPr>
    </w:p>
    <w:p w:rsidR="00375B97" w:rsidRPr="008271B7" w:rsidRDefault="00375B97" w:rsidP="00375B97">
      <w:pPr>
        <w:jc w:val="center"/>
        <w:rPr>
          <w:b/>
          <w:sz w:val="26"/>
          <w:szCs w:val="26"/>
        </w:rPr>
      </w:pPr>
      <w:r w:rsidRPr="008271B7">
        <w:rPr>
          <w:b/>
          <w:sz w:val="26"/>
          <w:szCs w:val="26"/>
        </w:rPr>
        <w:t>ПОСТАНОВЛЕНИЕ</w:t>
      </w:r>
    </w:p>
    <w:p w:rsidR="00375B97" w:rsidRPr="008271B7" w:rsidRDefault="00375B97" w:rsidP="00375B97">
      <w:pPr>
        <w:rPr>
          <w:sz w:val="26"/>
          <w:szCs w:val="26"/>
        </w:rPr>
      </w:pPr>
    </w:p>
    <w:p w:rsidR="00375B97" w:rsidRPr="008271B7" w:rsidRDefault="00375B97" w:rsidP="00375B97">
      <w:pPr>
        <w:rPr>
          <w:sz w:val="26"/>
          <w:szCs w:val="26"/>
        </w:rPr>
      </w:pPr>
    </w:p>
    <w:p w:rsidR="00375B97" w:rsidRPr="008271B7" w:rsidRDefault="007B051E" w:rsidP="00375B97">
      <w:pPr>
        <w:rPr>
          <w:sz w:val="26"/>
          <w:szCs w:val="26"/>
        </w:rPr>
      </w:pPr>
      <w:r>
        <w:rPr>
          <w:sz w:val="26"/>
          <w:szCs w:val="26"/>
        </w:rPr>
        <w:t>от</w:t>
      </w:r>
      <w:r w:rsidR="00280106">
        <w:rPr>
          <w:sz w:val="26"/>
          <w:szCs w:val="26"/>
        </w:rPr>
        <w:t xml:space="preserve">   </w:t>
      </w:r>
      <w:r w:rsidR="00017A78">
        <w:rPr>
          <w:sz w:val="26"/>
          <w:szCs w:val="26"/>
        </w:rPr>
        <w:t xml:space="preserve">18 декабря </w:t>
      </w:r>
      <w:r w:rsidR="00280106">
        <w:rPr>
          <w:sz w:val="26"/>
          <w:szCs w:val="26"/>
        </w:rPr>
        <w:t xml:space="preserve"> 2019 г.</w:t>
      </w:r>
      <w:r>
        <w:rPr>
          <w:sz w:val="26"/>
          <w:szCs w:val="26"/>
        </w:rPr>
        <w:t xml:space="preserve"> №</w:t>
      </w:r>
      <w:r w:rsidR="00017A78">
        <w:rPr>
          <w:sz w:val="26"/>
          <w:szCs w:val="26"/>
        </w:rPr>
        <w:t xml:space="preserve"> 63   </w:t>
      </w:r>
      <w:r w:rsidR="00375B97" w:rsidRPr="008271B7">
        <w:rPr>
          <w:sz w:val="26"/>
          <w:szCs w:val="26"/>
        </w:rPr>
        <w:t xml:space="preserve">                                </w:t>
      </w:r>
      <w:r w:rsidR="00FB73E9">
        <w:rPr>
          <w:sz w:val="26"/>
          <w:szCs w:val="26"/>
        </w:rPr>
        <w:t xml:space="preserve">              </w:t>
      </w:r>
      <w:r w:rsidR="00375B97" w:rsidRPr="008271B7">
        <w:rPr>
          <w:sz w:val="26"/>
          <w:szCs w:val="26"/>
        </w:rPr>
        <w:t xml:space="preserve">    с. </w:t>
      </w:r>
      <w:r w:rsidR="00FB73E9">
        <w:rPr>
          <w:sz w:val="26"/>
          <w:szCs w:val="26"/>
        </w:rPr>
        <w:t xml:space="preserve">Бакуры </w:t>
      </w:r>
    </w:p>
    <w:p w:rsidR="00375B97" w:rsidRPr="008271B7" w:rsidRDefault="00375B97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EF0D4C" w:rsidRPr="008271B7" w:rsidRDefault="00EF0D4C" w:rsidP="00375B97">
      <w:pPr>
        <w:pStyle w:val="1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8271B7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Порядка заключения специального инвестиционного контракта в </w:t>
      </w:r>
      <w:proofErr w:type="spellStart"/>
      <w:r w:rsidR="00FB73E9">
        <w:rPr>
          <w:rFonts w:ascii="Times New Roman" w:hAnsi="Times New Roman" w:cs="Times New Roman"/>
          <w:color w:val="auto"/>
          <w:sz w:val="26"/>
          <w:szCs w:val="26"/>
        </w:rPr>
        <w:t>Бакурском</w:t>
      </w:r>
      <w:proofErr w:type="spellEnd"/>
      <w:r w:rsidR="00FB73E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107FB" w:rsidRPr="008271B7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муниципальном образовании</w:t>
      </w:r>
    </w:p>
    <w:p w:rsidR="00EF0D4C" w:rsidRPr="008271B7" w:rsidRDefault="00EF0D4C">
      <w:pPr>
        <w:rPr>
          <w:sz w:val="26"/>
          <w:szCs w:val="26"/>
        </w:rPr>
      </w:pPr>
    </w:p>
    <w:p w:rsidR="00EF0D4C" w:rsidRPr="008271B7" w:rsidRDefault="00EF0D4C">
      <w:pPr>
        <w:rPr>
          <w:sz w:val="26"/>
          <w:szCs w:val="26"/>
        </w:rPr>
      </w:pPr>
      <w:proofErr w:type="gramStart"/>
      <w:r w:rsidRPr="008271B7">
        <w:rPr>
          <w:sz w:val="26"/>
          <w:szCs w:val="26"/>
        </w:rPr>
        <w:t xml:space="preserve">В соответствии с </w:t>
      </w:r>
      <w:r w:rsidRPr="008271B7">
        <w:rPr>
          <w:rStyle w:val="a4"/>
          <w:rFonts w:cs="Times New Roman CYR"/>
          <w:b w:val="0"/>
          <w:color w:val="auto"/>
          <w:sz w:val="26"/>
          <w:szCs w:val="26"/>
        </w:rPr>
        <w:t>Федеральным законом</w:t>
      </w:r>
      <w:r w:rsidRPr="008271B7">
        <w:rPr>
          <w:sz w:val="26"/>
          <w:szCs w:val="26"/>
        </w:rPr>
        <w:t xml:space="preserve"> от 06.10.2003 N 131-ФЗ "Об общих принципах организации местного самоуправления в Российской Федерации", в целях реализации </w:t>
      </w:r>
      <w:r w:rsidRPr="008271B7">
        <w:rPr>
          <w:rStyle w:val="a4"/>
          <w:rFonts w:cs="Times New Roman CYR"/>
          <w:b w:val="0"/>
          <w:color w:val="auto"/>
          <w:sz w:val="26"/>
          <w:szCs w:val="26"/>
        </w:rPr>
        <w:t>Федерального закона</w:t>
      </w:r>
      <w:r w:rsidRPr="008271B7">
        <w:rPr>
          <w:sz w:val="26"/>
          <w:szCs w:val="26"/>
        </w:rPr>
        <w:t xml:space="preserve"> от 31.12.2014 N 488-ФЗ "О промышленной политике в Российской Федерации", в соответствии с </w:t>
      </w:r>
      <w:r w:rsidRPr="008271B7">
        <w:rPr>
          <w:rStyle w:val="a4"/>
          <w:rFonts w:cs="Times New Roman CYR"/>
          <w:b w:val="0"/>
          <w:color w:val="auto"/>
          <w:sz w:val="26"/>
          <w:szCs w:val="26"/>
        </w:rPr>
        <w:t>постановлением</w:t>
      </w:r>
      <w:r w:rsidRPr="008271B7">
        <w:rPr>
          <w:sz w:val="26"/>
          <w:szCs w:val="26"/>
        </w:rPr>
        <w:t xml:space="preserve"> Правительства Российской Федерации от 16.07.2015 N 708 "О специальных инвестиционных контрактах для отдельных отраслей промышленности", Уставом </w:t>
      </w:r>
      <w:proofErr w:type="spellStart"/>
      <w:r w:rsidR="00FB73E9">
        <w:rPr>
          <w:sz w:val="26"/>
          <w:szCs w:val="26"/>
        </w:rPr>
        <w:t>Бакурского</w:t>
      </w:r>
      <w:proofErr w:type="spellEnd"/>
      <w:r w:rsidR="001107FB" w:rsidRPr="008271B7">
        <w:rPr>
          <w:sz w:val="26"/>
          <w:szCs w:val="26"/>
        </w:rPr>
        <w:t xml:space="preserve"> муниципального образования</w:t>
      </w:r>
      <w:r w:rsidRPr="008271B7">
        <w:rPr>
          <w:sz w:val="26"/>
          <w:szCs w:val="26"/>
        </w:rPr>
        <w:t>,</w:t>
      </w:r>
      <w:r w:rsidR="008271B7" w:rsidRPr="008271B7">
        <w:rPr>
          <w:sz w:val="26"/>
          <w:szCs w:val="26"/>
        </w:rPr>
        <w:t xml:space="preserve"> а</w:t>
      </w:r>
      <w:r w:rsidR="00206491" w:rsidRPr="008271B7">
        <w:rPr>
          <w:sz w:val="26"/>
          <w:szCs w:val="26"/>
        </w:rPr>
        <w:t xml:space="preserve">дминистрация </w:t>
      </w:r>
      <w:proofErr w:type="spellStart"/>
      <w:r w:rsidR="00FB73E9">
        <w:rPr>
          <w:sz w:val="26"/>
          <w:szCs w:val="26"/>
        </w:rPr>
        <w:t>Бакурского</w:t>
      </w:r>
      <w:proofErr w:type="spellEnd"/>
      <w:r w:rsidR="00FB73E9">
        <w:rPr>
          <w:sz w:val="26"/>
          <w:szCs w:val="26"/>
        </w:rPr>
        <w:t xml:space="preserve"> </w:t>
      </w:r>
      <w:r w:rsidR="001107FB" w:rsidRPr="008271B7">
        <w:rPr>
          <w:sz w:val="26"/>
          <w:szCs w:val="26"/>
        </w:rPr>
        <w:t xml:space="preserve"> муниципального образования</w:t>
      </w:r>
      <w:proofErr w:type="gramEnd"/>
    </w:p>
    <w:p w:rsidR="00EF0D4C" w:rsidRPr="008271B7" w:rsidRDefault="00EF0D4C">
      <w:pPr>
        <w:rPr>
          <w:sz w:val="26"/>
          <w:szCs w:val="26"/>
        </w:rPr>
      </w:pPr>
    </w:p>
    <w:p w:rsidR="00EF0D4C" w:rsidRPr="008271B7" w:rsidRDefault="00206491" w:rsidP="00206491">
      <w:pPr>
        <w:ind w:firstLine="0"/>
        <w:jc w:val="center"/>
        <w:rPr>
          <w:b/>
          <w:sz w:val="26"/>
          <w:szCs w:val="26"/>
        </w:rPr>
      </w:pPr>
      <w:r w:rsidRPr="008271B7">
        <w:rPr>
          <w:b/>
          <w:sz w:val="26"/>
          <w:szCs w:val="26"/>
        </w:rPr>
        <w:t>ПОСТАНОВЛЯЕТ</w:t>
      </w:r>
      <w:r w:rsidR="00EF0D4C" w:rsidRPr="008271B7">
        <w:rPr>
          <w:b/>
          <w:sz w:val="26"/>
          <w:szCs w:val="26"/>
        </w:rPr>
        <w:t>:</w:t>
      </w:r>
    </w:p>
    <w:p w:rsidR="00206491" w:rsidRPr="008271B7" w:rsidRDefault="00206491" w:rsidP="00206491">
      <w:pPr>
        <w:ind w:firstLine="0"/>
        <w:jc w:val="center"/>
        <w:rPr>
          <w:b/>
          <w:sz w:val="26"/>
          <w:szCs w:val="26"/>
        </w:rPr>
      </w:pPr>
    </w:p>
    <w:p w:rsidR="00EF0D4C" w:rsidRPr="008271B7" w:rsidRDefault="00EF0D4C">
      <w:pPr>
        <w:rPr>
          <w:rFonts w:ascii="Times New Roman" w:hAnsi="Times New Roman" w:cs="Times New Roman"/>
          <w:sz w:val="26"/>
          <w:szCs w:val="26"/>
        </w:rPr>
      </w:pPr>
      <w:r w:rsidRPr="008271B7">
        <w:rPr>
          <w:rFonts w:ascii="Times New Roman" w:hAnsi="Times New Roman" w:cs="Times New Roman"/>
          <w:sz w:val="26"/>
          <w:szCs w:val="26"/>
        </w:rPr>
        <w:t xml:space="preserve">1. Утвердить Порядок заключения специального инвестиционного контракта в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Бакурском</w:t>
      </w:r>
      <w:proofErr w:type="spellEnd"/>
      <w:r w:rsidR="00FB73E9">
        <w:rPr>
          <w:rFonts w:ascii="Times New Roman" w:hAnsi="Times New Roman" w:cs="Times New Roman"/>
          <w:sz w:val="26"/>
          <w:szCs w:val="26"/>
        </w:rPr>
        <w:t xml:space="preserve"> </w:t>
      </w:r>
      <w:r w:rsidR="001107FB" w:rsidRPr="008271B7">
        <w:rPr>
          <w:rFonts w:ascii="Times New Roman" w:hAnsi="Times New Roman" w:cs="Times New Roman"/>
          <w:sz w:val="26"/>
          <w:szCs w:val="26"/>
        </w:rPr>
        <w:t xml:space="preserve"> муниципальном образовании</w:t>
      </w:r>
      <w:r w:rsidRPr="008271B7">
        <w:rPr>
          <w:rFonts w:ascii="Times New Roman" w:hAnsi="Times New Roman" w:cs="Times New Roman"/>
          <w:sz w:val="26"/>
          <w:szCs w:val="26"/>
        </w:rPr>
        <w:t xml:space="preserve"> (Приложение 1).</w:t>
      </w:r>
    </w:p>
    <w:p w:rsidR="00EF0D4C" w:rsidRPr="008271B7" w:rsidRDefault="00EF0D4C">
      <w:pPr>
        <w:rPr>
          <w:rFonts w:ascii="Times New Roman" w:hAnsi="Times New Roman" w:cs="Times New Roman"/>
          <w:sz w:val="26"/>
          <w:szCs w:val="26"/>
        </w:rPr>
      </w:pPr>
      <w:r w:rsidRPr="008271B7">
        <w:rPr>
          <w:rFonts w:ascii="Times New Roman" w:hAnsi="Times New Roman" w:cs="Times New Roman"/>
          <w:sz w:val="26"/>
          <w:szCs w:val="26"/>
        </w:rPr>
        <w:t xml:space="preserve">2. Утвердить Положение </w:t>
      </w:r>
      <w:r w:rsidRPr="00306916">
        <w:rPr>
          <w:rFonts w:ascii="Times New Roman" w:hAnsi="Times New Roman" w:cs="Times New Roman"/>
          <w:sz w:val="26"/>
          <w:szCs w:val="26"/>
        </w:rPr>
        <w:t>о межведомственной комиссии</w:t>
      </w:r>
      <w:r w:rsidRPr="008271B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271B7">
        <w:rPr>
          <w:rFonts w:ascii="Times New Roman" w:hAnsi="Times New Roman" w:cs="Times New Roman"/>
          <w:sz w:val="26"/>
          <w:szCs w:val="26"/>
        </w:rPr>
        <w:t xml:space="preserve">по оценке возможности заключения специальных инвестиционных контрактов в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Бакурском</w:t>
      </w:r>
      <w:proofErr w:type="spellEnd"/>
      <w:r w:rsidR="00FB73E9">
        <w:rPr>
          <w:rFonts w:ascii="Times New Roman" w:hAnsi="Times New Roman" w:cs="Times New Roman"/>
          <w:sz w:val="26"/>
          <w:szCs w:val="26"/>
        </w:rPr>
        <w:t xml:space="preserve"> </w:t>
      </w:r>
      <w:r w:rsidR="001107FB" w:rsidRPr="008271B7">
        <w:rPr>
          <w:rFonts w:ascii="Times New Roman" w:hAnsi="Times New Roman" w:cs="Times New Roman"/>
          <w:sz w:val="26"/>
          <w:szCs w:val="26"/>
        </w:rPr>
        <w:t xml:space="preserve"> муниципальном образовании</w:t>
      </w:r>
      <w:r w:rsidRPr="008271B7">
        <w:rPr>
          <w:rFonts w:ascii="Times New Roman" w:hAnsi="Times New Roman" w:cs="Times New Roman"/>
          <w:sz w:val="26"/>
          <w:szCs w:val="26"/>
        </w:rPr>
        <w:t xml:space="preserve"> (Приложение 2).</w:t>
      </w:r>
    </w:p>
    <w:p w:rsidR="008271B7" w:rsidRPr="008271B7" w:rsidRDefault="008271B7" w:rsidP="008271B7">
      <w:pPr>
        <w:ind w:firstLine="709"/>
        <w:rPr>
          <w:rFonts w:ascii="Times New Roman" w:hAnsi="Times New Roman"/>
          <w:sz w:val="26"/>
          <w:szCs w:val="26"/>
        </w:rPr>
      </w:pPr>
      <w:r w:rsidRPr="008271B7">
        <w:rPr>
          <w:rFonts w:ascii="Times New Roman" w:hAnsi="Times New Roman"/>
          <w:sz w:val="26"/>
          <w:szCs w:val="26"/>
        </w:rPr>
        <w:t>3.</w:t>
      </w:r>
      <w:r w:rsidR="00FB73E9" w:rsidRPr="00FB73E9">
        <w:t xml:space="preserve"> </w:t>
      </w:r>
      <w:r w:rsidR="00FB73E9" w:rsidRPr="00FB73E9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8271B7" w:rsidRPr="008271B7" w:rsidRDefault="008271B7" w:rsidP="008271B7">
      <w:pPr>
        <w:ind w:firstLine="709"/>
        <w:rPr>
          <w:rFonts w:ascii="Times New Roman" w:hAnsi="Times New Roman"/>
          <w:sz w:val="26"/>
          <w:szCs w:val="26"/>
        </w:rPr>
      </w:pPr>
      <w:r w:rsidRPr="008271B7">
        <w:rPr>
          <w:rFonts w:ascii="Times New Roman" w:hAnsi="Times New Roman"/>
          <w:iCs/>
          <w:sz w:val="26"/>
          <w:szCs w:val="26"/>
        </w:rPr>
        <w:t xml:space="preserve">4. </w:t>
      </w:r>
      <w:proofErr w:type="gramStart"/>
      <w:r w:rsidRPr="008271B7">
        <w:rPr>
          <w:rFonts w:ascii="Times New Roman" w:hAnsi="Times New Roman"/>
          <w:iCs/>
          <w:sz w:val="26"/>
          <w:szCs w:val="26"/>
        </w:rPr>
        <w:t>Контроль за</w:t>
      </w:r>
      <w:proofErr w:type="gramEnd"/>
      <w:r w:rsidRPr="008271B7">
        <w:rPr>
          <w:rFonts w:ascii="Times New Roman" w:hAnsi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8271B7" w:rsidRPr="008271B7" w:rsidRDefault="008271B7" w:rsidP="008271B7">
      <w:pPr>
        <w:rPr>
          <w:b/>
          <w:sz w:val="26"/>
          <w:szCs w:val="26"/>
        </w:rPr>
      </w:pPr>
    </w:p>
    <w:p w:rsidR="008271B7" w:rsidRPr="008271B7" w:rsidRDefault="008271B7" w:rsidP="008271B7">
      <w:pPr>
        <w:rPr>
          <w:b/>
          <w:sz w:val="26"/>
          <w:szCs w:val="26"/>
        </w:rPr>
      </w:pPr>
    </w:p>
    <w:p w:rsidR="008271B7" w:rsidRPr="008271B7" w:rsidRDefault="008271B7" w:rsidP="008271B7">
      <w:pPr>
        <w:rPr>
          <w:rFonts w:ascii="Times New Roman" w:hAnsi="Times New Roman"/>
          <w:b/>
          <w:sz w:val="26"/>
          <w:szCs w:val="26"/>
        </w:rPr>
      </w:pPr>
      <w:r w:rsidRPr="008271B7">
        <w:rPr>
          <w:rFonts w:ascii="Times New Roman" w:hAnsi="Times New Roman"/>
          <w:b/>
          <w:sz w:val="26"/>
          <w:szCs w:val="26"/>
        </w:rPr>
        <w:t>Глава администрации</w:t>
      </w:r>
      <w:r w:rsidR="00FB73E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B73E9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FB73E9">
        <w:rPr>
          <w:rFonts w:ascii="Times New Roman" w:hAnsi="Times New Roman"/>
          <w:b/>
          <w:sz w:val="26"/>
          <w:szCs w:val="26"/>
        </w:rPr>
        <w:t xml:space="preserve"> </w:t>
      </w:r>
    </w:p>
    <w:p w:rsidR="00206491" w:rsidRPr="008271B7" w:rsidRDefault="00FB73E9" w:rsidP="00FB73E9">
      <w:pPr>
        <w:jc w:val="left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образования:  </w:t>
      </w:r>
      <w:r w:rsidR="008271B7" w:rsidRPr="008271B7">
        <w:rPr>
          <w:rFonts w:ascii="Times New Roman" w:hAnsi="Times New Roman"/>
          <w:b/>
          <w:sz w:val="26"/>
          <w:szCs w:val="26"/>
        </w:rPr>
        <w:t xml:space="preserve">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А.И.Котков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8271B7" w:rsidRPr="008271B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</w:p>
    <w:p w:rsidR="00206491" w:rsidRPr="008271B7" w:rsidRDefault="00206491">
      <w:pPr>
        <w:rPr>
          <w:sz w:val="26"/>
          <w:szCs w:val="26"/>
        </w:rPr>
      </w:pPr>
    </w:p>
    <w:p w:rsidR="00206491" w:rsidRDefault="00206491"/>
    <w:p w:rsidR="00206491" w:rsidRDefault="00206491"/>
    <w:p w:rsidR="00206491" w:rsidRDefault="00206491"/>
    <w:p w:rsidR="00206491" w:rsidRDefault="00206491"/>
    <w:p w:rsidR="00206491" w:rsidRDefault="00206491" w:rsidP="00206491">
      <w:pPr>
        <w:ind w:firstLine="0"/>
      </w:pPr>
    </w:p>
    <w:p w:rsidR="008271B7" w:rsidRDefault="008271B7">
      <w:pPr>
        <w:ind w:firstLine="698"/>
        <w:jc w:val="right"/>
      </w:pPr>
    </w:p>
    <w:p w:rsidR="008271B7" w:rsidRDefault="008271B7">
      <w:pPr>
        <w:ind w:firstLine="698"/>
        <w:jc w:val="right"/>
      </w:pPr>
    </w:p>
    <w:p w:rsidR="008271B7" w:rsidRDefault="008271B7">
      <w:pPr>
        <w:ind w:firstLine="698"/>
        <w:jc w:val="right"/>
      </w:pPr>
    </w:p>
    <w:p w:rsidR="008271B7" w:rsidRDefault="008271B7">
      <w:pPr>
        <w:ind w:firstLine="698"/>
        <w:jc w:val="right"/>
      </w:pPr>
    </w:p>
    <w:p w:rsidR="00FB73E9" w:rsidRDefault="00FB73E9">
      <w:pPr>
        <w:ind w:firstLine="698"/>
        <w:jc w:val="right"/>
      </w:pPr>
    </w:p>
    <w:p w:rsidR="00FB73E9" w:rsidRDefault="00FB73E9">
      <w:pPr>
        <w:ind w:firstLine="698"/>
        <w:jc w:val="right"/>
      </w:pPr>
    </w:p>
    <w:p w:rsidR="00FB73E9" w:rsidRDefault="00FB73E9">
      <w:pPr>
        <w:ind w:firstLine="698"/>
        <w:jc w:val="right"/>
      </w:pPr>
    </w:p>
    <w:p w:rsidR="008271B7" w:rsidRDefault="008271B7">
      <w:pPr>
        <w:ind w:firstLine="698"/>
        <w:jc w:val="right"/>
      </w:pPr>
    </w:p>
    <w:p w:rsidR="008271B7" w:rsidRDefault="008271B7">
      <w:pPr>
        <w:ind w:firstLine="698"/>
        <w:jc w:val="right"/>
      </w:pPr>
    </w:p>
    <w:p w:rsidR="00EF0D4C" w:rsidRDefault="00EF0D4C">
      <w:pPr>
        <w:ind w:firstLine="698"/>
        <w:jc w:val="right"/>
      </w:pPr>
      <w:r>
        <w:lastRenderedPageBreak/>
        <w:t>Приложение 1</w:t>
      </w:r>
    </w:p>
    <w:p w:rsidR="00EF0D4C" w:rsidRDefault="00EF0D4C">
      <w:pPr>
        <w:ind w:firstLine="698"/>
        <w:jc w:val="right"/>
      </w:pPr>
      <w:r>
        <w:t xml:space="preserve">к постановлению </w:t>
      </w:r>
      <w:r w:rsidR="008271B7">
        <w:t>а</w:t>
      </w:r>
      <w:r>
        <w:t>дминистрации</w:t>
      </w:r>
    </w:p>
    <w:p w:rsidR="00EF0D4C" w:rsidRDefault="00FB73E9">
      <w:pPr>
        <w:ind w:firstLine="698"/>
        <w:jc w:val="right"/>
      </w:pPr>
      <w:proofErr w:type="spellStart"/>
      <w:r>
        <w:t>Бакурского</w:t>
      </w:r>
      <w:proofErr w:type="spellEnd"/>
      <w:r w:rsidR="001107FB">
        <w:t xml:space="preserve"> муниципального образования</w:t>
      </w:r>
    </w:p>
    <w:p w:rsidR="00EF0D4C" w:rsidRDefault="00EF0D4C">
      <w:pPr>
        <w:ind w:firstLine="698"/>
        <w:jc w:val="right"/>
      </w:pPr>
      <w:r>
        <w:t xml:space="preserve">от </w:t>
      </w:r>
      <w:r w:rsidR="00017A78">
        <w:t xml:space="preserve"> 18.12.</w:t>
      </w:r>
      <w:r w:rsidR="008271B7">
        <w:t>2019 г.</w:t>
      </w:r>
      <w:r w:rsidR="00206491">
        <w:t xml:space="preserve"> </w:t>
      </w:r>
      <w:r w:rsidR="00FB73E9">
        <w:t xml:space="preserve"> №</w:t>
      </w:r>
      <w:r w:rsidR="00017A78">
        <w:t xml:space="preserve">63 </w:t>
      </w:r>
      <w:r w:rsidR="00FB73E9">
        <w:t xml:space="preserve"> </w:t>
      </w:r>
      <w:r w:rsidR="00280106">
        <w:t xml:space="preserve">  </w:t>
      </w:r>
    </w:p>
    <w:p w:rsidR="00EF0D4C" w:rsidRDefault="00EF0D4C"/>
    <w:p w:rsidR="00EF0D4C" w:rsidRPr="00306916" w:rsidRDefault="00EF0D4C" w:rsidP="00206491">
      <w:pPr>
        <w:pStyle w:val="3"/>
        <w:spacing w:before="0" w:after="0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Порядок</w:t>
      </w:r>
    </w:p>
    <w:p w:rsidR="00EF0D4C" w:rsidRPr="00306916" w:rsidRDefault="00EF0D4C" w:rsidP="00206491">
      <w:pPr>
        <w:pStyle w:val="3"/>
        <w:spacing w:before="0" w:after="0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заключения специал</w:t>
      </w:r>
      <w:r w:rsidR="00206491" w:rsidRPr="00306916">
        <w:rPr>
          <w:rFonts w:ascii="Times New Roman" w:hAnsi="Times New Roman" w:cs="Times New Roman"/>
          <w:sz w:val="26"/>
          <w:szCs w:val="26"/>
        </w:rPr>
        <w:t>ьного инвестиционного контракта</w:t>
      </w:r>
    </w:p>
    <w:p w:rsidR="00EF0D4C" w:rsidRPr="00306916" w:rsidRDefault="00EF0D4C" w:rsidP="00206491">
      <w:pPr>
        <w:pStyle w:val="3"/>
        <w:spacing w:before="0" w:after="0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Бакурском</w:t>
      </w:r>
      <w:proofErr w:type="spellEnd"/>
      <w:r w:rsidR="00FB73E9">
        <w:rPr>
          <w:rFonts w:ascii="Times New Roman" w:hAnsi="Times New Roman" w:cs="Times New Roman"/>
          <w:sz w:val="26"/>
          <w:szCs w:val="26"/>
        </w:rPr>
        <w:t xml:space="preserve"> </w:t>
      </w:r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муниципальном образовании</w:t>
      </w:r>
    </w:p>
    <w:p w:rsidR="00EF0D4C" w:rsidRPr="00306916" w:rsidRDefault="00EF0D4C">
      <w:pPr>
        <w:rPr>
          <w:rFonts w:ascii="Times New Roman" w:hAnsi="Times New Roman" w:cs="Times New Roman"/>
          <w:sz w:val="26"/>
          <w:szCs w:val="26"/>
        </w:rPr>
      </w:pP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1. Настоящий Порядок устанавливает процедуру заключения специальных инвестиционных контрактов Администрацией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 xml:space="preserve"> с инвестором, за исключением специальных инвестиционных контрактов, заключаемых субъектами Российской Федерации без участия Российской Федерации.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2. </w:t>
      </w:r>
      <w:proofErr w:type="gramStart"/>
      <w:r w:rsidRPr="00306916">
        <w:rPr>
          <w:rFonts w:ascii="Times New Roman" w:hAnsi="Times New Roman" w:cs="Times New Roman"/>
          <w:sz w:val="26"/>
          <w:szCs w:val="26"/>
        </w:rPr>
        <w:t xml:space="preserve">Специальный инвестиционный контракт заключается от имени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B73E9">
        <w:rPr>
          <w:rFonts w:ascii="Times New Roman" w:hAnsi="Times New Roman" w:cs="Times New Roman"/>
          <w:sz w:val="26"/>
          <w:szCs w:val="26"/>
        </w:rPr>
        <w:t xml:space="preserve"> </w:t>
      </w:r>
      <w:r w:rsidR="001107FB" w:rsidRPr="0030691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 xml:space="preserve"> Администрацией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B73E9">
        <w:rPr>
          <w:rFonts w:ascii="Times New Roman" w:hAnsi="Times New Roman" w:cs="Times New Roman"/>
          <w:sz w:val="26"/>
          <w:szCs w:val="26"/>
        </w:rPr>
        <w:t xml:space="preserve"> </w:t>
      </w:r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 xml:space="preserve">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(или) освоению производства промышленной продукции на территории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 xml:space="preserve"> (далее соответственно - инвестор, привлеченное лицо, инвестиционный</w:t>
      </w:r>
      <w:proofErr w:type="gramEnd"/>
      <w:r w:rsidRPr="00306916">
        <w:rPr>
          <w:rFonts w:ascii="Times New Roman" w:hAnsi="Times New Roman" w:cs="Times New Roman"/>
          <w:sz w:val="26"/>
          <w:szCs w:val="26"/>
        </w:rPr>
        <w:t xml:space="preserve"> проект).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3. Специальный инвестиционный контракт заключается в целях привлечения инвестиций для развития социально-экономического потенциала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B73E9" w:rsidRPr="00306916">
        <w:rPr>
          <w:rFonts w:ascii="Times New Roman" w:hAnsi="Times New Roman" w:cs="Times New Roman"/>
          <w:sz w:val="26"/>
          <w:szCs w:val="26"/>
        </w:rPr>
        <w:t xml:space="preserve"> </w:t>
      </w:r>
      <w:r w:rsidR="001107FB" w:rsidRPr="0030691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 xml:space="preserve">, обеспечения поддержки и развития субъектов малого и среднего предпринимательства на территории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 xml:space="preserve">, достижения целевых показателей социально-экономического развития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>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4. Специальный инвестиционный контракт заключается на срок, не превышающий 10 лет, с учетом срока выхода инвестиционного проекта на проектную операционную прибыль в соответствии с финансовой моделью инвестиционного проекта, увеличенного на 5 лет.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5. Типовая форма специального инвестиционного контракта утверждена </w:t>
      </w:r>
      <w:r w:rsidRPr="00306916">
        <w:rPr>
          <w:rStyle w:val="a4"/>
          <w:rFonts w:ascii="Times New Roman" w:hAnsi="Times New Roman"/>
          <w:b w:val="0"/>
          <w:color w:val="auto"/>
          <w:sz w:val="26"/>
          <w:szCs w:val="26"/>
        </w:rPr>
        <w:t>постановлением</w:t>
      </w:r>
      <w:r w:rsidRPr="00306916">
        <w:rPr>
          <w:rFonts w:ascii="Times New Roman" w:hAnsi="Times New Roman" w:cs="Times New Roman"/>
          <w:sz w:val="26"/>
          <w:szCs w:val="26"/>
        </w:rPr>
        <w:t xml:space="preserve"> Правительства РФ от 16.07.2015 N 708 "О специальных инвестиционных контрактах для отдельных отраслей промышленности".</w:t>
      </w:r>
    </w:p>
    <w:p w:rsidR="00EF0D4C" w:rsidRPr="00306916" w:rsidRDefault="00EF0D4C" w:rsidP="0058095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6. Порядок применения к инвестору положений муниципальных правовых актов, регулирующих соответствующие отношения с участием инвестора, на случай их изменения устанавливается муниципальными правовыми актами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7</w:t>
      </w:r>
      <w:r w:rsidR="00EF0D4C" w:rsidRPr="00306916">
        <w:rPr>
          <w:rFonts w:ascii="Times New Roman" w:hAnsi="Times New Roman" w:cs="Times New Roman"/>
          <w:sz w:val="26"/>
          <w:szCs w:val="26"/>
        </w:rPr>
        <w:t>. Инвестором в целях заключения специального инвестиционного контракта признается лицо, которое на день принятия межведомственной комиссией по специальным инвестиционным контрактам, действующей на основании Положения о межведомственной комиссии по специальным инвестиционным контракта</w:t>
      </w:r>
      <w:r w:rsidRPr="00306916">
        <w:rPr>
          <w:rFonts w:ascii="Times New Roman" w:hAnsi="Times New Roman" w:cs="Times New Roman"/>
          <w:sz w:val="26"/>
          <w:szCs w:val="26"/>
        </w:rPr>
        <w:t>м согласно Приложению 2 (далее - К</w:t>
      </w:r>
      <w:r w:rsidR="00EF0D4C" w:rsidRPr="00306916">
        <w:rPr>
          <w:rFonts w:ascii="Times New Roman" w:hAnsi="Times New Roman" w:cs="Times New Roman"/>
          <w:sz w:val="26"/>
          <w:szCs w:val="26"/>
        </w:rPr>
        <w:t>омиссия), решения о заключении специального инвестиционного контракта отвечает следующим требованиям: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gramStart"/>
      <w:r w:rsidRPr="00306916">
        <w:rPr>
          <w:rFonts w:ascii="Times New Roman" w:hAnsi="Times New Roman" w:cs="Times New Roman"/>
          <w:sz w:val="26"/>
          <w:szCs w:val="26"/>
        </w:rPr>
        <w:t>а) сведения о лице внесены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 либо лицо создано в соответствии с законодательством иностранного государства (далее - иностранное лицо);</w:t>
      </w:r>
      <w:proofErr w:type="gramEnd"/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б) местом регистрации иностранного лица не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Pr="00306916">
        <w:rPr>
          <w:rFonts w:ascii="Times New Roman" w:hAnsi="Times New Roman" w:cs="Times New Roman"/>
          <w:sz w:val="26"/>
          <w:szCs w:val="26"/>
        </w:rPr>
        <w:lastRenderedPageBreak/>
        <w:t>информации при проведении финансовых операций (</w:t>
      </w:r>
      <w:proofErr w:type="spellStart"/>
      <w:r w:rsidRPr="00306916">
        <w:rPr>
          <w:rFonts w:ascii="Times New Roman" w:hAnsi="Times New Roman" w:cs="Times New Roman"/>
          <w:sz w:val="26"/>
          <w:szCs w:val="26"/>
        </w:rPr>
        <w:t>офшорные</w:t>
      </w:r>
      <w:proofErr w:type="spellEnd"/>
      <w:r w:rsidRPr="00306916">
        <w:rPr>
          <w:rFonts w:ascii="Times New Roman" w:hAnsi="Times New Roman" w:cs="Times New Roman"/>
          <w:sz w:val="26"/>
          <w:szCs w:val="26"/>
        </w:rPr>
        <w:t xml:space="preserve"> зоны) в отношении таких иностранных лиц;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gramStart"/>
      <w:r w:rsidRPr="00306916">
        <w:rPr>
          <w:rFonts w:ascii="Times New Roman" w:hAnsi="Times New Roman" w:cs="Times New Roman"/>
          <w:sz w:val="26"/>
          <w:szCs w:val="26"/>
        </w:rPr>
        <w:t>в) юридическое лицо не находится под контролем юридических лиц, созданных в соответствии с законодательством иностранных государств и местом регистрации которых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06916">
        <w:rPr>
          <w:rFonts w:ascii="Times New Roman" w:hAnsi="Times New Roman" w:cs="Times New Roman"/>
          <w:sz w:val="26"/>
          <w:szCs w:val="26"/>
        </w:rPr>
        <w:t>офшорные</w:t>
      </w:r>
      <w:proofErr w:type="spellEnd"/>
      <w:r w:rsidRPr="00306916">
        <w:rPr>
          <w:rFonts w:ascii="Times New Roman" w:hAnsi="Times New Roman" w:cs="Times New Roman"/>
          <w:sz w:val="26"/>
          <w:szCs w:val="26"/>
        </w:rPr>
        <w:t xml:space="preserve"> зоны) в отношении таких юридических лиц;</w:t>
      </w:r>
      <w:proofErr w:type="gramEnd"/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г) 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spellStart"/>
      <w:r w:rsidRPr="0030691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06916">
        <w:rPr>
          <w:rFonts w:ascii="Times New Roman" w:hAnsi="Times New Roman" w:cs="Times New Roman"/>
          <w:sz w:val="26"/>
          <w:szCs w:val="26"/>
        </w:rPr>
        <w:t>) лицо не имеет признаков банкротства, установленных законодательством Российской Федерации о несостоятельности (банкротстве), и в отношении него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е) лицо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gramStart"/>
      <w:r w:rsidRPr="00306916">
        <w:rPr>
          <w:rFonts w:ascii="Times New Roman" w:hAnsi="Times New Roman" w:cs="Times New Roman"/>
          <w:sz w:val="26"/>
          <w:szCs w:val="26"/>
        </w:rPr>
        <w:t xml:space="preserve">ж) лицо обязуется инвестировать в реализацию инвестиционного проекта (нового этапа инвестиционного проекта) не менее </w:t>
      </w:r>
      <w:r w:rsidR="00306916">
        <w:rPr>
          <w:rFonts w:ascii="Times New Roman" w:hAnsi="Times New Roman" w:cs="Times New Roman"/>
          <w:sz w:val="26"/>
          <w:szCs w:val="26"/>
        </w:rPr>
        <w:t>1</w:t>
      </w:r>
      <w:r w:rsidR="00F2686F" w:rsidRPr="00306916">
        <w:rPr>
          <w:rFonts w:ascii="Times New Roman" w:hAnsi="Times New Roman" w:cs="Times New Roman"/>
          <w:sz w:val="26"/>
          <w:szCs w:val="26"/>
        </w:rPr>
        <w:t xml:space="preserve">50 </w:t>
      </w:r>
      <w:r w:rsidRPr="00306916">
        <w:rPr>
          <w:rFonts w:ascii="Times New Roman" w:hAnsi="Times New Roman" w:cs="Times New Roman"/>
          <w:sz w:val="26"/>
          <w:szCs w:val="26"/>
        </w:rPr>
        <w:t xml:space="preserve"> млн. рублей (без учета налога на добавленную стоимость), если иной минимальный объем инвестиций не предусмотрен нормативными правовыми актами Российской Федерации, на основании которых инвестор и (или) привлекаемые инвестором лица имеют право на применение к ним мер стимулирования, указанных в специальном инвестиционном контракте.</w:t>
      </w:r>
      <w:proofErr w:type="gramEnd"/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8</w:t>
      </w:r>
      <w:r w:rsidR="00EF0D4C" w:rsidRPr="00306916">
        <w:rPr>
          <w:rFonts w:ascii="Times New Roman" w:hAnsi="Times New Roman" w:cs="Times New Roman"/>
          <w:sz w:val="26"/>
          <w:szCs w:val="26"/>
        </w:rPr>
        <w:t>. В рамках одного специального инвестиционного контракта инвестором может быть признано только одно лицо</w:t>
      </w:r>
      <w:r w:rsidRPr="00306916">
        <w:rPr>
          <w:rFonts w:ascii="Times New Roman" w:hAnsi="Times New Roman" w:cs="Times New Roman"/>
          <w:sz w:val="26"/>
          <w:szCs w:val="26"/>
        </w:rPr>
        <w:t>, определенное согласно пункту 7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9</w:t>
      </w:r>
      <w:r w:rsidR="00EF0D4C" w:rsidRPr="00306916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EF0D4C" w:rsidRPr="00306916">
        <w:rPr>
          <w:rFonts w:ascii="Times New Roman" w:hAnsi="Times New Roman" w:cs="Times New Roman"/>
          <w:sz w:val="26"/>
          <w:szCs w:val="26"/>
        </w:rPr>
        <w:t>В настоящем Порядке под привлеченными лицами (в целях заключения специального инвестиционного контракта) понимаются юридические лица и (или) индивидуальные предприниматели, отвечающие требованиям, установленны</w:t>
      </w:r>
      <w:r w:rsidRPr="00306916">
        <w:rPr>
          <w:rFonts w:ascii="Times New Roman" w:hAnsi="Times New Roman" w:cs="Times New Roman"/>
          <w:sz w:val="26"/>
          <w:szCs w:val="26"/>
        </w:rPr>
        <w:t>м подпунктами "а" - "е" пункта 7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Порядка, которые обязуются непосредственно осуществлять производство промышленной продукции в соответствии с инвестиционным проектом (промышленные предприятия) либо выполнять функции инжинирингового центра, дистрибьютора промышленной продукции, финансового центра или иным образом участвовать в реализации инвестиционного</w:t>
      </w:r>
      <w:proofErr w:type="gramEnd"/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проекта.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10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. Для заключения специального инвестиционного контракта инвестор представляет в Администрацию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заявление по форме согласно Приложению 1 к настоящему Порядку с приложением: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а) копий бизнес-плана и финансовой модели инвестиционного проекта, соответствующих требованиям пунктов 16 и 18 Правил заключения специальных инвестиционных контрактов, утвержденных </w:t>
      </w:r>
      <w:r w:rsidRPr="00306916">
        <w:rPr>
          <w:rStyle w:val="a4"/>
          <w:rFonts w:ascii="Times New Roman" w:hAnsi="Times New Roman"/>
          <w:b w:val="0"/>
          <w:color w:val="auto"/>
          <w:sz w:val="26"/>
          <w:szCs w:val="26"/>
        </w:rPr>
        <w:t>постановлением</w:t>
      </w:r>
      <w:r w:rsidRPr="003069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6916">
        <w:rPr>
          <w:rFonts w:ascii="Times New Roman" w:hAnsi="Times New Roman" w:cs="Times New Roman"/>
          <w:sz w:val="26"/>
          <w:szCs w:val="26"/>
        </w:rPr>
        <w:t>Правительства Российской Федерации от 16.07.2015 N 708;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б) заверенных в установленном порядке копий документов, подтверждающих возможность вложения инвестором инвестиций в инвестиционный проект в объеме не менее объема инвестиций, предусмо</w:t>
      </w:r>
      <w:r w:rsidR="00206491" w:rsidRPr="00306916">
        <w:rPr>
          <w:rFonts w:ascii="Times New Roman" w:hAnsi="Times New Roman" w:cs="Times New Roman"/>
          <w:sz w:val="26"/>
          <w:szCs w:val="26"/>
        </w:rPr>
        <w:t>тренного подпунктом "ж" пункта 7</w:t>
      </w:r>
      <w:r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Порядка, включая: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кредитный договор о финансировании инвестиционного проекта или предварительный кредитный договор;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договор займа;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корпоративный договор;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решение уполномоченного органа (общего собрания участников либо совета </w:t>
      </w:r>
      <w:r w:rsidRPr="00306916">
        <w:rPr>
          <w:rFonts w:ascii="Times New Roman" w:hAnsi="Times New Roman" w:cs="Times New Roman"/>
          <w:sz w:val="26"/>
          <w:szCs w:val="26"/>
        </w:rPr>
        <w:lastRenderedPageBreak/>
        <w:t xml:space="preserve">директоров (наблюдательного совета) инвестора, выписки из расчетного счета, полученные не </w:t>
      </w:r>
      <w:proofErr w:type="gramStart"/>
      <w:r w:rsidRPr="00306916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306916">
        <w:rPr>
          <w:rFonts w:ascii="Times New Roman" w:hAnsi="Times New Roman" w:cs="Times New Roman"/>
          <w:sz w:val="26"/>
          <w:szCs w:val="26"/>
        </w:rPr>
        <w:t xml:space="preserve"> чем за 5 дней до даты подачи заявления о заключении специального инвестиционного контракта, и данные бухгалтерской отчетности на последнюю отчетную дату, предшествующую дате подачи указанного заявления (при инвестировании собственных средств);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инвестиционное соглашение (соглашения) о реализации инвестиционного проекта или предварительный договор (договоры) о реализации инвестиционного проекта, определяющие порядок участия инвестора, привлеченных лиц (в случае их привлечения) и иных лиц в реализации (в том числе финансировании) инвестиционного проекта;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иные документы, позволяющие подтвердить размер привлекаемых инвестиций;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gramStart"/>
      <w:r w:rsidRPr="00306916">
        <w:rPr>
          <w:rFonts w:ascii="Times New Roman" w:hAnsi="Times New Roman" w:cs="Times New Roman"/>
          <w:sz w:val="26"/>
          <w:szCs w:val="26"/>
        </w:rPr>
        <w:t>в) перечня мер стимулирования деятельности в сфере промышленности из числа мер, предусмотренных Федеральным законом "О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контракт, с указанием реквизитов (дата</w:t>
      </w:r>
      <w:proofErr w:type="gramEnd"/>
      <w:r w:rsidRPr="00306916">
        <w:rPr>
          <w:rFonts w:ascii="Times New Roman" w:hAnsi="Times New Roman" w:cs="Times New Roman"/>
          <w:sz w:val="26"/>
          <w:szCs w:val="26"/>
        </w:rPr>
        <w:t>, номер, наименование) соответствующих нормативных правовых актов или муниципальных правовых актов (при их наличии);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г) перечня обязательств инвестора и (или) привлеченного лица (в случае его привлечения);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spellStart"/>
      <w:r w:rsidRPr="0030691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06916">
        <w:rPr>
          <w:rFonts w:ascii="Times New Roman" w:hAnsi="Times New Roman" w:cs="Times New Roman"/>
          <w:sz w:val="26"/>
          <w:szCs w:val="26"/>
        </w:rPr>
        <w:t>) сведений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 (с указанием подкатегории продукции по Общероссийскому классификатору продукции по видам экономической деятельности (ОКПД 2);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е) плана-графика реализации инвестиционного проекта (по годам) с указанием ключевых событий инвестиционного проекта и лиц, ответственных за реализацию соответствующих мероприятий;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ж) графика привлечения сре</w:t>
      </w:r>
      <w:proofErr w:type="gramStart"/>
      <w:r w:rsidRPr="00306916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306916">
        <w:rPr>
          <w:rFonts w:ascii="Times New Roman" w:hAnsi="Times New Roman" w:cs="Times New Roman"/>
          <w:sz w:val="26"/>
          <w:szCs w:val="26"/>
        </w:rPr>
        <w:t>я финансирования инвестиционного проекта (по годам) с указанием источников средств (структуры финансирования инвестиционного проекта);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spellStart"/>
      <w:r w:rsidRPr="00306916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306916">
        <w:rPr>
          <w:rFonts w:ascii="Times New Roman" w:hAnsi="Times New Roman" w:cs="Times New Roman"/>
          <w:sz w:val="26"/>
          <w:szCs w:val="26"/>
        </w:rPr>
        <w:t xml:space="preserve">) графика инвестирования (расходования) средств (по годам), </w:t>
      </w:r>
      <w:proofErr w:type="gramStart"/>
      <w:r w:rsidRPr="00306916">
        <w:rPr>
          <w:rFonts w:ascii="Times New Roman" w:hAnsi="Times New Roman" w:cs="Times New Roman"/>
          <w:sz w:val="26"/>
          <w:szCs w:val="26"/>
        </w:rPr>
        <w:t>содержащего</w:t>
      </w:r>
      <w:proofErr w:type="gramEnd"/>
      <w:r w:rsidRPr="00306916">
        <w:rPr>
          <w:rFonts w:ascii="Times New Roman" w:hAnsi="Times New Roman" w:cs="Times New Roman"/>
          <w:sz w:val="26"/>
          <w:szCs w:val="26"/>
        </w:rPr>
        <w:t xml:space="preserve"> в том числе расходы по всем либо отдельным направлениям, предусмотренным пунктом 21 Правил заключения специальных инвестиционных контрактов, утвержденных </w:t>
      </w:r>
      <w:r w:rsidRPr="00306916">
        <w:rPr>
          <w:rStyle w:val="a4"/>
          <w:rFonts w:ascii="Times New Roman" w:hAnsi="Times New Roman"/>
          <w:b w:val="0"/>
          <w:color w:val="auto"/>
          <w:sz w:val="26"/>
          <w:szCs w:val="26"/>
        </w:rPr>
        <w:t>постановлением</w:t>
      </w:r>
      <w:r w:rsidRPr="00306916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16.07.2015 N 708, при обязательном наличии расходов, указанных в подпункте "г" пункта 21 Правил заключения специальных инвестиционных контрактов, утвержденных </w:t>
      </w:r>
      <w:r w:rsidRPr="00306916">
        <w:rPr>
          <w:rStyle w:val="a4"/>
          <w:rFonts w:ascii="Times New Roman" w:hAnsi="Times New Roman"/>
          <w:b w:val="0"/>
          <w:color w:val="auto"/>
          <w:sz w:val="26"/>
          <w:szCs w:val="26"/>
        </w:rPr>
        <w:t>постановлением</w:t>
      </w:r>
      <w:r w:rsidRPr="00306916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16.07.2015 N 708;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и) сведений о результатах (показателях), которые планируется достигнуть в ходе реализации инвестиционного проекта (ежегодные и итоговые показатели) с указанием лица (инвестор, промышленное предприятие - в случае его привлечения), ответственного за достижение каждого показателя, в том числе: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об объеме (в денежном выражении) произведенной и реализованной промышленной продукции;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gramStart"/>
      <w:r w:rsidRPr="00306916">
        <w:rPr>
          <w:rFonts w:ascii="Times New Roman" w:hAnsi="Times New Roman" w:cs="Times New Roman"/>
          <w:sz w:val="26"/>
          <w:szCs w:val="26"/>
        </w:rPr>
        <w:t xml:space="preserve">о минимальном объеме налогов, сборов, страховых взносов и таможенных пошлин, которые будут уплачены инвестором, промышленным предприятием (в случае его привлечения) с учетом применения мер стимулирования, предусмотренных специальным инвестиционным контрактом, а также о справочных данных об объеме налогов, сборов, страховых взносов и таможенных пошлин, подлежащих уплате инвестором, промышленным предприятием без учета мер стимулирования, предусмотренных </w:t>
      </w:r>
      <w:r w:rsidRPr="00306916">
        <w:rPr>
          <w:rFonts w:ascii="Times New Roman" w:hAnsi="Times New Roman" w:cs="Times New Roman"/>
          <w:sz w:val="26"/>
          <w:szCs w:val="26"/>
        </w:rPr>
        <w:lastRenderedPageBreak/>
        <w:t>специальным инвестиционным контрактом;</w:t>
      </w:r>
      <w:proofErr w:type="gramEnd"/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о доле стоимости используемых материалов и компонентов (оборудования) иностранного происхождения в </w:t>
      </w:r>
      <w:proofErr w:type="gramStart"/>
      <w:r w:rsidRPr="00306916">
        <w:rPr>
          <w:rFonts w:ascii="Times New Roman" w:hAnsi="Times New Roman" w:cs="Times New Roman"/>
          <w:sz w:val="26"/>
          <w:szCs w:val="26"/>
        </w:rPr>
        <w:t>цене</w:t>
      </w:r>
      <w:proofErr w:type="gramEnd"/>
      <w:r w:rsidRPr="00306916">
        <w:rPr>
          <w:rFonts w:ascii="Times New Roman" w:hAnsi="Times New Roman" w:cs="Times New Roman"/>
          <w:sz w:val="26"/>
          <w:szCs w:val="26"/>
        </w:rPr>
        <w:t xml:space="preserve"> производимой в рамках специального инвестиционного контракта промышленной продукции;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о количестве рабочих мест, создаваемых в ходе реализации инвестиционного проекта;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об иных показателях, характеризующих выполнение инвестором и (или) промышленным предприятием (в случае его привлечения) принятых обязательств;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к) справки обо всех мерах стимулирования деятельности, реализуемых в отношении инвестора и (или) привлеченных лиц (в случае их привлечения) на момент подачи заявления о заключении специального инвестиционного контракта;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л) справки с подтверждением соответствия инвестора и привлеченных лиц (в случае их привлечения) требованиям пункта 4 настоящего Порядка;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м) справки с указанием структуры (схемы) участников инвестиционного проекта, в том числе лиц, заинтересованных в реализации инвестиционного проекта, не являющихся инвестором или привлеченными лицами (в состав участников инвестиционного проекта могут </w:t>
      </w:r>
      <w:proofErr w:type="gramStart"/>
      <w:r w:rsidRPr="00306916">
        <w:rPr>
          <w:rFonts w:ascii="Times New Roman" w:hAnsi="Times New Roman" w:cs="Times New Roman"/>
          <w:sz w:val="26"/>
          <w:szCs w:val="26"/>
        </w:rPr>
        <w:t>включаться</w:t>
      </w:r>
      <w:proofErr w:type="gramEnd"/>
      <w:r w:rsidRPr="00306916">
        <w:rPr>
          <w:rFonts w:ascii="Times New Roman" w:hAnsi="Times New Roman" w:cs="Times New Roman"/>
          <w:sz w:val="26"/>
          <w:szCs w:val="26"/>
        </w:rPr>
        <w:t xml:space="preserve"> в том числе заинтересованные лица, то есть лица, которые имеют право на получение более 20 процентов чистой прибыли инвестора (привлеченных лиц) и (или) которые предоставляют более 20 процентов общего </w:t>
      </w:r>
      <w:proofErr w:type="gramStart"/>
      <w:r w:rsidRPr="00306916">
        <w:rPr>
          <w:rFonts w:ascii="Times New Roman" w:hAnsi="Times New Roman" w:cs="Times New Roman"/>
          <w:sz w:val="26"/>
          <w:szCs w:val="26"/>
        </w:rPr>
        <w:t>объема средств для финансирования инвестиционного проекта (кроме финансовых организаций, институтов развития), а также основные поставщики материалов и комплектующих, необходимых для производства промышленной продукции, или покупатели промышленной продукции, планируемой к выпуску в результате реализации инвестиционного проекта (в случае если соответствующие поставщики и (или) покупатели известны на дату подачи заявления о заключении специального инвестиционного контракта).</w:t>
      </w:r>
      <w:proofErr w:type="gramEnd"/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11</w:t>
      </w:r>
      <w:r w:rsidR="00EF0D4C" w:rsidRPr="00306916">
        <w:rPr>
          <w:rFonts w:ascii="Times New Roman" w:hAnsi="Times New Roman" w:cs="Times New Roman"/>
          <w:sz w:val="26"/>
          <w:szCs w:val="26"/>
        </w:rPr>
        <w:t>. Финансовые показатели, представляемые инвестором в целях заключения специального инвестиционного контракта, определяются на основе промежуточных прогнозных расчетов, прогнозных балансов и отчетов о финансовых результатах деятельности инвестора и привлеченных лиц (в случае их привлечения), содержащихся в финансовой модели инвестиционного проекта. Обязательства в части инвестиций определяются на основе прогнозных отчетов о движении денежных средств.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В случае участия привлеченных лиц в заключени</w:t>
      </w:r>
      <w:proofErr w:type="gramStart"/>
      <w:r w:rsidRPr="0030691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306916">
        <w:rPr>
          <w:rFonts w:ascii="Times New Roman" w:hAnsi="Times New Roman" w:cs="Times New Roman"/>
          <w:sz w:val="26"/>
          <w:szCs w:val="26"/>
        </w:rPr>
        <w:t xml:space="preserve"> специального инвестиционного контракта заявление о заключении специального инвестиционного контракта также должно быть подписано привлеченными лицами.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gramStart"/>
      <w:r w:rsidRPr="00306916">
        <w:rPr>
          <w:rFonts w:ascii="Times New Roman" w:hAnsi="Times New Roman" w:cs="Times New Roman"/>
          <w:sz w:val="26"/>
          <w:szCs w:val="26"/>
        </w:rPr>
        <w:t>В случае если нормативными правовыми актами Российской Федерации и (или) субъектов Российской Федерации и (или) муниципальными правовыми актами, предусматривающими меры стимулирования, указанные в заявлении о заключении специального инвестиционного контракта, установлены дополнительные требования к специальному инвестиционному контракту либо к инвестиционному проекту, реализуемому на основании специального инвестиционного контракта, инвестор обязан подтвердить в заявлении о заключении специального инвестиционного контракта готовность выполнить эти требования</w:t>
      </w:r>
      <w:proofErr w:type="gramEnd"/>
      <w:r w:rsidRPr="00306916">
        <w:rPr>
          <w:rFonts w:ascii="Times New Roman" w:hAnsi="Times New Roman" w:cs="Times New Roman"/>
          <w:sz w:val="26"/>
          <w:szCs w:val="26"/>
        </w:rPr>
        <w:t xml:space="preserve"> и приложить к указанному заявлению документы, подтверждающие соответствие этим требованиям.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</w:t>
      </w:r>
      <w:r w:rsidR="00206491" w:rsidRPr="00306916">
        <w:rPr>
          <w:rFonts w:ascii="Times New Roman" w:hAnsi="Times New Roman" w:cs="Times New Roman"/>
          <w:sz w:val="26"/>
          <w:szCs w:val="26"/>
        </w:rPr>
        <w:t>2</w:t>
      </w:r>
      <w:r w:rsidRPr="00306916">
        <w:rPr>
          <w:rFonts w:ascii="Times New Roman" w:hAnsi="Times New Roman" w:cs="Times New Roman"/>
          <w:sz w:val="26"/>
          <w:szCs w:val="26"/>
        </w:rPr>
        <w:t>. Доку</w:t>
      </w:r>
      <w:r w:rsidR="00206491" w:rsidRPr="00306916">
        <w:rPr>
          <w:rFonts w:ascii="Times New Roman" w:hAnsi="Times New Roman" w:cs="Times New Roman"/>
          <w:sz w:val="26"/>
          <w:szCs w:val="26"/>
        </w:rPr>
        <w:t>менты, предусмотренные пунктом 10-11</w:t>
      </w:r>
      <w:r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Порядка, представляются на бумажном носителе (кроме финансовой модели инвестиционного проекта, которая представляется только на электронном носителе) с приложением электронного носителя информации, содержащего копии документов, созданные путем сканирования, и финансовую модель инвестиционного проекта.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13</w:t>
      </w:r>
      <w:r w:rsidR="00EF0D4C" w:rsidRPr="00306916">
        <w:rPr>
          <w:rFonts w:ascii="Times New Roman" w:hAnsi="Times New Roman" w:cs="Times New Roman"/>
          <w:sz w:val="26"/>
          <w:szCs w:val="26"/>
        </w:rPr>
        <w:t>. Для заключения специального инвестиционного контракта, в ходе которого реализуется инвестиционный проект, одновременно с док</w:t>
      </w:r>
      <w:r w:rsidRPr="00306916">
        <w:rPr>
          <w:rFonts w:ascii="Times New Roman" w:hAnsi="Times New Roman" w:cs="Times New Roman"/>
          <w:sz w:val="26"/>
          <w:szCs w:val="26"/>
        </w:rPr>
        <w:t>ументами, указанными в пунктах 10 и 11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Порядка, инвестор представляет: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lastRenderedPageBreak/>
        <w:t xml:space="preserve">а) график выполнения технологических и производственных операций по производству промышленный продукции (с разбивкой по кварталам либо годам), в котором содержится детализированный перечень указанных операций, осуществляемых на территории Российской Федерации, и на </w:t>
      </w:r>
      <w:proofErr w:type="gramStart"/>
      <w:r w:rsidRPr="00306916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Pr="00306916">
        <w:rPr>
          <w:rFonts w:ascii="Times New Roman" w:hAnsi="Times New Roman" w:cs="Times New Roman"/>
          <w:sz w:val="26"/>
          <w:szCs w:val="26"/>
        </w:rPr>
        <w:t xml:space="preserve"> которого можно сделать вывод о стране происхождения соответствующей промышленной продукции, а также о начале выполнения на территории Российской Федерации соответствующих технологических и производственных операций;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б) заверенные в установленном порядке копии соглашений, договоров или предварительных договоров (при наличии), подтверждающих условия, объемы и сроки приобретения третьими лицами промышленной продукции, производство которой запланировано в рамках реализации инвестиционного проекта.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14</w:t>
      </w:r>
      <w:r w:rsidR="00EF0D4C" w:rsidRPr="00306916">
        <w:rPr>
          <w:rFonts w:ascii="Times New Roman" w:hAnsi="Times New Roman" w:cs="Times New Roman"/>
          <w:sz w:val="26"/>
          <w:szCs w:val="26"/>
        </w:rPr>
        <w:t>. Для заключения специального инвестиционного контракта, в ходе которого реализуется инвестиционный проект по внедрению наилучших доступных технологий, одновременно с док</w:t>
      </w:r>
      <w:r w:rsidRPr="00306916">
        <w:rPr>
          <w:rFonts w:ascii="Times New Roman" w:hAnsi="Times New Roman" w:cs="Times New Roman"/>
          <w:sz w:val="26"/>
          <w:szCs w:val="26"/>
        </w:rPr>
        <w:t>ументами, указанными в пунктах 10 и 11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Порядка, инвестор представляет следующие документы: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а) план мероприятий по охране окружающей среды, согласованный с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в соответствии с Федеральным законом "Об охране окружающей среды" (для объектов II и III категории);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б) программа повышения экологической эффективности, одобренная межведомственной комиссией, создаваемой в соответствии с Федеральным законом "Об охране окружающей среды" (для объектов I категории);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в) перечень планируемых к внедрению наилучших доступных технологий.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15</w:t>
      </w:r>
      <w:r w:rsidR="00EF0D4C" w:rsidRPr="00306916">
        <w:rPr>
          <w:rFonts w:ascii="Times New Roman" w:hAnsi="Times New Roman" w:cs="Times New Roman"/>
          <w:sz w:val="26"/>
          <w:szCs w:val="26"/>
        </w:rPr>
        <w:t>. Для заключения специального инвестиционного контракта, в ходе которого реализуется инвестиционный проект по освоению производства промышленной продукции, отнесенной к промышленной продукции, не имеющей произведенных в Российской Федерации аналогов, одновременно с док</w:t>
      </w:r>
      <w:r w:rsidRPr="00306916">
        <w:rPr>
          <w:rFonts w:ascii="Times New Roman" w:hAnsi="Times New Roman" w:cs="Times New Roman"/>
          <w:sz w:val="26"/>
          <w:szCs w:val="26"/>
        </w:rPr>
        <w:t>ументами, указанными в пунктах 10 и 11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Порядка, инвестор представляет докум</w:t>
      </w:r>
      <w:r w:rsidRPr="00306916">
        <w:rPr>
          <w:rFonts w:ascii="Times New Roman" w:hAnsi="Times New Roman" w:cs="Times New Roman"/>
          <w:sz w:val="26"/>
          <w:szCs w:val="26"/>
        </w:rPr>
        <w:t>енты, предусмотренные пунктом 13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16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. Инвестор в течение 15 рабочих дней со дня направления документов в Администрацию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вправе представить скорректированные данные (документы) из числа д</w:t>
      </w:r>
      <w:r w:rsidRPr="00306916">
        <w:rPr>
          <w:rFonts w:ascii="Times New Roman" w:hAnsi="Times New Roman" w:cs="Times New Roman"/>
          <w:sz w:val="26"/>
          <w:szCs w:val="26"/>
        </w:rPr>
        <w:t>окументов, указанных в пунктах 10 - 11, 13 - 14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 (с сопроводительным письмом). В случае представления инвестором указанных данных (документов) течение с</w:t>
      </w:r>
      <w:r w:rsidRPr="00306916">
        <w:rPr>
          <w:rFonts w:ascii="Times New Roman" w:hAnsi="Times New Roman" w:cs="Times New Roman"/>
          <w:sz w:val="26"/>
          <w:szCs w:val="26"/>
        </w:rPr>
        <w:t>роков, установленных пунктами 17 и 20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Порядка, начинается со дня получения уполномоченным органом окончательно скорректированных данных (документов).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17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. Глава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не позднее 5 рабочих дней со дня поступления д</w:t>
      </w:r>
      <w:r w:rsidRPr="00306916">
        <w:rPr>
          <w:rFonts w:ascii="Times New Roman" w:hAnsi="Times New Roman" w:cs="Times New Roman"/>
          <w:sz w:val="26"/>
          <w:szCs w:val="26"/>
        </w:rPr>
        <w:t>окументов, указанных в пунктах 7 - 10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их специалисту Администрации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для подготовки предварительного заключения о соответствии заявления инвестора пре</w:t>
      </w:r>
      <w:r w:rsidRPr="00306916">
        <w:rPr>
          <w:rFonts w:ascii="Times New Roman" w:hAnsi="Times New Roman" w:cs="Times New Roman"/>
          <w:sz w:val="26"/>
          <w:szCs w:val="26"/>
        </w:rPr>
        <w:t>дставленных документов пунктам 7, 10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Порядка. Специалист не позднее 30 рабочих дней со дня поступления документов в Администрацию </w:t>
      </w:r>
      <w:proofErr w:type="spellStart"/>
      <w:r w:rsidR="00FB73E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направляет их с предварительным заключением на рассмотрение межведомственной комиссии по оценке возможности заключения специальных инвестиционных контрактов</w:t>
      </w:r>
      <w:r w:rsidRPr="00306916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Бакурском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муниципальном образовании</w:t>
      </w:r>
      <w:r w:rsidRPr="00306916">
        <w:rPr>
          <w:rFonts w:ascii="Times New Roman" w:hAnsi="Times New Roman" w:cs="Times New Roman"/>
          <w:sz w:val="26"/>
          <w:szCs w:val="26"/>
        </w:rPr>
        <w:t>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18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. Комиссия, действующая на основании Положения о межведомственной комиссии по оценке возможности заключения специальных инвестиционных контрактов в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Бакурском</w:t>
      </w:r>
      <w:proofErr w:type="spellEnd"/>
      <w:r w:rsidR="00AB11DB">
        <w:rPr>
          <w:rFonts w:ascii="Times New Roman" w:hAnsi="Times New Roman" w:cs="Times New Roman"/>
          <w:sz w:val="26"/>
          <w:szCs w:val="26"/>
        </w:rPr>
        <w:t xml:space="preserve"> </w:t>
      </w:r>
      <w:r w:rsidR="001107FB" w:rsidRPr="00306916">
        <w:rPr>
          <w:rFonts w:ascii="Times New Roman" w:hAnsi="Times New Roman" w:cs="Times New Roman"/>
          <w:sz w:val="26"/>
          <w:szCs w:val="26"/>
        </w:rPr>
        <w:t>муниципальном образовании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(Приложение 2 к постановлению), подготавливает заключение о возможности (невозможности) заключения специального инвестиционного контракта на </w:t>
      </w:r>
      <w:r w:rsidR="00EF0D4C" w:rsidRPr="00306916">
        <w:rPr>
          <w:rFonts w:ascii="Times New Roman" w:hAnsi="Times New Roman" w:cs="Times New Roman"/>
          <w:sz w:val="26"/>
          <w:szCs w:val="26"/>
        </w:rPr>
        <w:lastRenderedPageBreak/>
        <w:t>предложенных инвестором условиях.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19</w:t>
      </w:r>
      <w:r w:rsidR="00EF0D4C" w:rsidRPr="00306916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EF0D4C" w:rsidRPr="00306916">
        <w:rPr>
          <w:rFonts w:ascii="Times New Roman" w:hAnsi="Times New Roman" w:cs="Times New Roman"/>
          <w:sz w:val="26"/>
          <w:szCs w:val="26"/>
        </w:rPr>
        <w:t>При подготовке закл</w:t>
      </w:r>
      <w:r w:rsidRPr="00306916">
        <w:rPr>
          <w:rFonts w:ascii="Times New Roman" w:hAnsi="Times New Roman" w:cs="Times New Roman"/>
          <w:sz w:val="26"/>
          <w:szCs w:val="26"/>
        </w:rPr>
        <w:t>ючения, указанного в пункте 18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</w:t>
      </w:r>
      <w:r w:rsidRPr="00306916">
        <w:rPr>
          <w:rFonts w:ascii="Times New Roman" w:hAnsi="Times New Roman" w:cs="Times New Roman"/>
          <w:sz w:val="26"/>
          <w:szCs w:val="26"/>
        </w:rPr>
        <w:t>е в подпунктах "г"- "и" пункта 10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Порядка, за исключением случаев, если уполномоченный представитель инвестора на заседании комиссии выразил свое согласие на внесение соответствующих изменений</w:t>
      </w:r>
      <w:proofErr w:type="gramEnd"/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20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. Комиссия не позднее 60 рабочих дней со дня поступления в Администрацию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д</w:t>
      </w:r>
      <w:r w:rsidRPr="00306916">
        <w:rPr>
          <w:rFonts w:ascii="Times New Roman" w:hAnsi="Times New Roman" w:cs="Times New Roman"/>
          <w:sz w:val="26"/>
          <w:szCs w:val="26"/>
        </w:rPr>
        <w:t>окументов, указанных в пунктах 7, 10 - 11, 13 - 15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Порядка, подготавливает заключение, в котором содержится: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а) перечень мер стимулирования, осуществляемых в отношении инвестора и (или) промышленных предприятий (в случае их привлечения), которые могут быть включены в специальный инвестиционный контракт, а при необходимости - отлагательные условия предоставления указанных мер стимулирования;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б) перечень обязательств инвестора и привлеченных лиц (в случае их привлечения);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в) срок действия специального инвестиционного контракта;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г) результаты, достижение которых планируется в ходе реализации инвестиционного проекта, и измеряющие указанные результаты показатели (ежегодные и итоговые показатели);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spellStart"/>
      <w:r w:rsidRPr="0030691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06916">
        <w:rPr>
          <w:rFonts w:ascii="Times New Roman" w:hAnsi="Times New Roman" w:cs="Times New Roman"/>
          <w:sz w:val="26"/>
          <w:szCs w:val="26"/>
        </w:rPr>
        <w:t>) наименование и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е) перечень мероприятий инвестиционного проекта;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ж) объем инвестиций в инвестиционный проект;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spellStart"/>
      <w:r w:rsidRPr="00306916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306916">
        <w:rPr>
          <w:rFonts w:ascii="Times New Roman" w:hAnsi="Times New Roman" w:cs="Times New Roman"/>
          <w:sz w:val="26"/>
          <w:szCs w:val="26"/>
        </w:rPr>
        <w:t xml:space="preserve">) сведения о штрафных санкциях, подлежащих уплате инвестором и (или) привлеченными лицами (в случае их привлечения), либо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Бакурским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муниципальным образованием</w:t>
      </w:r>
      <w:r w:rsidRPr="00306916">
        <w:rPr>
          <w:rFonts w:ascii="Times New Roman" w:hAnsi="Times New Roman" w:cs="Times New Roman"/>
          <w:sz w:val="26"/>
          <w:szCs w:val="26"/>
        </w:rPr>
        <w:t>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и) вывод о возможности (невозможности) заключения специального инвестиционного контракта.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21</w:t>
      </w:r>
      <w:r w:rsidR="00EF0D4C" w:rsidRPr="00306916">
        <w:rPr>
          <w:rFonts w:ascii="Times New Roman" w:hAnsi="Times New Roman" w:cs="Times New Roman"/>
          <w:sz w:val="26"/>
          <w:szCs w:val="26"/>
        </w:rPr>
        <w:t>. Комиссия подготавливает заключение, содержащее решение о невозможности заключения специального инвестиционного контракта, в следующих случаях: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а) инвестиционный проект не соответствует целям, указанным в пункте 2 настоящего Порядка;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б) представленные инвестором заявление и доку</w:t>
      </w:r>
      <w:r w:rsidR="00206491" w:rsidRPr="00306916">
        <w:rPr>
          <w:rFonts w:ascii="Times New Roman" w:hAnsi="Times New Roman" w:cs="Times New Roman"/>
          <w:sz w:val="26"/>
          <w:szCs w:val="26"/>
        </w:rPr>
        <w:t>менты не соответствуют пунктам 10, 13-14</w:t>
      </w:r>
      <w:r w:rsidRPr="00306916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в) ни одна из указанных в заявлении инвестора мер стимулирования, предложенных в отношении инвестора и (или) привлеченного лица, не соответствует нормативным правовым актам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>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22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. Администрация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в течение 10 рабочих дней со дня получения решения Комиссии направляет его лицам, участвующим в заключени</w:t>
      </w:r>
      <w:proofErr w:type="gramStart"/>
      <w:r w:rsidR="00EF0D4C" w:rsidRPr="0030691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EF0D4C" w:rsidRPr="00306916">
        <w:rPr>
          <w:rFonts w:ascii="Times New Roman" w:hAnsi="Times New Roman" w:cs="Times New Roman"/>
          <w:sz w:val="26"/>
          <w:szCs w:val="26"/>
        </w:rPr>
        <w:t xml:space="preserve"> специального инвестиционного контракта.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При этом в случае направления заключения комиссии, содержащего решение о возможности заключения специального инвестиционного контракта, одновременно с таким заключением направляется проект специального инвестиционного контракта с учетом указанного заключения комиссии.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23</w:t>
      </w:r>
      <w:r w:rsidR="00EF0D4C" w:rsidRPr="00306916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EF0D4C" w:rsidRPr="00306916">
        <w:rPr>
          <w:rFonts w:ascii="Times New Roman" w:hAnsi="Times New Roman" w:cs="Times New Roman"/>
          <w:sz w:val="26"/>
          <w:szCs w:val="26"/>
        </w:rPr>
        <w:t xml:space="preserve"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Администрацию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</w:t>
      </w:r>
      <w:r w:rsidR="00EF0D4C" w:rsidRPr="00306916">
        <w:rPr>
          <w:rFonts w:ascii="Times New Roman" w:hAnsi="Times New Roman" w:cs="Times New Roman"/>
          <w:sz w:val="26"/>
          <w:szCs w:val="26"/>
        </w:rPr>
        <w:lastRenderedPageBreak/>
        <w:t>инвестиционного контракта, либо протокол разногласий (по вопросам, не касающимся условий специального инвестиционного контракта</w:t>
      </w:r>
      <w:proofErr w:type="gramEnd"/>
      <w:r w:rsidR="00EF0D4C" w:rsidRPr="0030691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EF0D4C" w:rsidRPr="00306916">
        <w:rPr>
          <w:rFonts w:ascii="Times New Roman" w:hAnsi="Times New Roman" w:cs="Times New Roman"/>
          <w:sz w:val="26"/>
          <w:szCs w:val="26"/>
        </w:rPr>
        <w:t>содержащихся</w:t>
      </w:r>
      <w:proofErr w:type="gramEnd"/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в заключении).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24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. В течение 10 рабочих дней со дня получения протокола разногласий Администрация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на условиях, указанных в заключени</w:t>
      </w:r>
      <w:proofErr w:type="gramStart"/>
      <w:r w:rsidR="00EF0D4C" w:rsidRPr="0030691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25</w:t>
      </w:r>
      <w:r w:rsidR="00EF0D4C" w:rsidRPr="00306916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EF0D4C" w:rsidRPr="00306916">
        <w:rPr>
          <w:rFonts w:ascii="Times New Roman" w:hAnsi="Times New Roman" w:cs="Times New Roman"/>
          <w:sz w:val="26"/>
          <w:szCs w:val="26"/>
        </w:rPr>
        <w:t xml:space="preserve">В случае неполучения Администрацией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</w:t>
      </w:r>
      <w:proofErr w:type="gramEnd"/>
      <w:r w:rsidR="00EF0D4C" w:rsidRPr="00306916">
        <w:rPr>
          <w:rFonts w:ascii="Times New Roman" w:hAnsi="Times New Roman" w:cs="Times New Roman"/>
          <w:sz w:val="26"/>
          <w:szCs w:val="26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26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. 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AB11DB" w:rsidRPr="00306916">
        <w:rPr>
          <w:rFonts w:ascii="Times New Roman" w:hAnsi="Times New Roman" w:cs="Times New Roman"/>
          <w:sz w:val="26"/>
          <w:szCs w:val="26"/>
        </w:rPr>
        <w:t xml:space="preserve"> </w:t>
      </w:r>
      <w:r w:rsidR="001107FB" w:rsidRPr="0030691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подписывает специальный инвестиционный контракт.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27</w:t>
      </w:r>
      <w:r w:rsidR="00EF0D4C" w:rsidRPr="00306916">
        <w:rPr>
          <w:rFonts w:ascii="Times New Roman" w:hAnsi="Times New Roman" w:cs="Times New Roman"/>
          <w:sz w:val="26"/>
          <w:szCs w:val="26"/>
        </w:rPr>
        <w:t>. Экземпляры подписанного всеми участниками специального инвестиционного контракта передаются указанным участникам специального инвестиционного контракта.</w:t>
      </w:r>
    </w:p>
    <w:p w:rsidR="00EF0D4C" w:rsidRPr="00306916" w:rsidRDefault="00206491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28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. По всем вопросам, не урегулированным настоящим Порядком, необходимо руководствоваться </w:t>
      </w:r>
      <w:r w:rsidR="00EF0D4C" w:rsidRPr="00306916">
        <w:rPr>
          <w:rStyle w:val="a4"/>
          <w:rFonts w:ascii="Times New Roman" w:hAnsi="Times New Roman"/>
          <w:b w:val="0"/>
          <w:color w:val="auto"/>
          <w:sz w:val="26"/>
          <w:szCs w:val="26"/>
        </w:rPr>
        <w:t>постановлением</w:t>
      </w:r>
      <w:r w:rsidR="00EF0D4C" w:rsidRPr="00306916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16.07.2015 N 708 "О специальных инвестиционных контрактах для отдельных отраслей промышленности".</w:t>
      </w:r>
    </w:p>
    <w:p w:rsidR="00EF0D4C" w:rsidRPr="00306916" w:rsidRDefault="00EF0D4C">
      <w:pPr>
        <w:rPr>
          <w:rFonts w:ascii="Times New Roman" w:hAnsi="Times New Roman" w:cs="Times New Roman"/>
          <w:sz w:val="26"/>
          <w:szCs w:val="26"/>
        </w:rPr>
      </w:pPr>
    </w:p>
    <w:p w:rsidR="00580950" w:rsidRPr="00306916" w:rsidRDefault="00580950">
      <w:pPr>
        <w:rPr>
          <w:rFonts w:ascii="Times New Roman" w:hAnsi="Times New Roman" w:cs="Times New Roman"/>
          <w:sz w:val="26"/>
          <w:szCs w:val="26"/>
        </w:rPr>
      </w:pPr>
    </w:p>
    <w:p w:rsidR="00580950" w:rsidRPr="00306916" w:rsidRDefault="00580950">
      <w:pPr>
        <w:rPr>
          <w:rFonts w:ascii="Times New Roman" w:hAnsi="Times New Roman" w:cs="Times New Roman"/>
          <w:sz w:val="26"/>
          <w:szCs w:val="26"/>
        </w:rPr>
      </w:pPr>
    </w:p>
    <w:p w:rsidR="00580950" w:rsidRPr="00306916" w:rsidRDefault="00580950">
      <w:pPr>
        <w:rPr>
          <w:rFonts w:ascii="Times New Roman" w:hAnsi="Times New Roman" w:cs="Times New Roman"/>
          <w:sz w:val="26"/>
          <w:szCs w:val="26"/>
        </w:rPr>
      </w:pPr>
    </w:p>
    <w:p w:rsidR="00580950" w:rsidRPr="00306916" w:rsidRDefault="00580950">
      <w:pPr>
        <w:rPr>
          <w:rFonts w:ascii="Times New Roman" w:hAnsi="Times New Roman" w:cs="Times New Roman"/>
          <w:sz w:val="26"/>
          <w:szCs w:val="26"/>
        </w:rPr>
      </w:pPr>
    </w:p>
    <w:p w:rsidR="00580950" w:rsidRPr="00306916" w:rsidRDefault="00580950">
      <w:pPr>
        <w:rPr>
          <w:rFonts w:ascii="Times New Roman" w:hAnsi="Times New Roman" w:cs="Times New Roman"/>
          <w:sz w:val="26"/>
          <w:szCs w:val="26"/>
        </w:rPr>
      </w:pPr>
    </w:p>
    <w:p w:rsidR="00580950" w:rsidRPr="00306916" w:rsidRDefault="00580950">
      <w:pPr>
        <w:rPr>
          <w:rFonts w:ascii="Times New Roman" w:hAnsi="Times New Roman" w:cs="Times New Roman"/>
          <w:sz w:val="26"/>
          <w:szCs w:val="26"/>
        </w:rPr>
      </w:pPr>
    </w:p>
    <w:p w:rsidR="00580950" w:rsidRPr="00306916" w:rsidRDefault="00580950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Default="00206491">
      <w:pPr>
        <w:rPr>
          <w:rFonts w:ascii="Times New Roman" w:hAnsi="Times New Roman" w:cs="Times New Roman"/>
          <w:sz w:val="26"/>
          <w:szCs w:val="26"/>
        </w:rPr>
      </w:pPr>
    </w:p>
    <w:p w:rsidR="00AB11DB" w:rsidRDefault="00AB11DB">
      <w:pPr>
        <w:rPr>
          <w:rFonts w:ascii="Times New Roman" w:hAnsi="Times New Roman" w:cs="Times New Roman"/>
          <w:sz w:val="26"/>
          <w:szCs w:val="26"/>
        </w:rPr>
      </w:pPr>
    </w:p>
    <w:p w:rsidR="00AB11DB" w:rsidRPr="00306916" w:rsidRDefault="00AB11DB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EF0D4C" w:rsidRPr="00306916" w:rsidRDefault="00EF0D4C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6916">
        <w:rPr>
          <w:rFonts w:ascii="Times New Roman" w:hAnsi="Times New Roman" w:cs="Times New Roman"/>
          <w:sz w:val="26"/>
          <w:szCs w:val="26"/>
        </w:rPr>
        <w:t>2</w:t>
      </w:r>
    </w:p>
    <w:p w:rsidR="00EF0D4C" w:rsidRPr="00306916" w:rsidRDefault="00EF0D4C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F0D4C" w:rsidRPr="00306916" w:rsidRDefault="00AB11DB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EF0D4C" w:rsidRPr="00306916" w:rsidRDefault="00EF0D4C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от </w:t>
      </w:r>
      <w:r w:rsidR="00017A78">
        <w:rPr>
          <w:rFonts w:ascii="Times New Roman" w:hAnsi="Times New Roman" w:cs="Times New Roman"/>
          <w:sz w:val="26"/>
          <w:szCs w:val="26"/>
        </w:rPr>
        <w:t>18.12.</w:t>
      </w:r>
      <w:r w:rsidR="00280106">
        <w:rPr>
          <w:rFonts w:ascii="Times New Roman" w:hAnsi="Times New Roman" w:cs="Times New Roman"/>
          <w:sz w:val="26"/>
          <w:szCs w:val="26"/>
        </w:rPr>
        <w:t xml:space="preserve"> </w:t>
      </w:r>
      <w:r w:rsidR="007B051E" w:rsidRPr="00306916">
        <w:rPr>
          <w:rFonts w:ascii="Times New Roman" w:hAnsi="Times New Roman" w:cs="Times New Roman"/>
          <w:sz w:val="26"/>
          <w:szCs w:val="26"/>
        </w:rPr>
        <w:t>2019 г.</w:t>
      </w:r>
      <w:r w:rsidR="00AB11DB">
        <w:rPr>
          <w:rFonts w:ascii="Times New Roman" w:hAnsi="Times New Roman" w:cs="Times New Roman"/>
          <w:sz w:val="26"/>
          <w:szCs w:val="26"/>
        </w:rPr>
        <w:t xml:space="preserve"> №</w:t>
      </w:r>
      <w:r w:rsidR="00017A78">
        <w:rPr>
          <w:rFonts w:ascii="Times New Roman" w:hAnsi="Times New Roman" w:cs="Times New Roman"/>
          <w:sz w:val="26"/>
          <w:szCs w:val="26"/>
        </w:rPr>
        <w:t xml:space="preserve">63 </w:t>
      </w:r>
      <w:r w:rsidR="00AB11DB">
        <w:rPr>
          <w:rFonts w:ascii="Times New Roman" w:hAnsi="Times New Roman" w:cs="Times New Roman"/>
          <w:sz w:val="26"/>
          <w:szCs w:val="26"/>
        </w:rPr>
        <w:t xml:space="preserve"> </w:t>
      </w:r>
      <w:r w:rsidR="002801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0D4C" w:rsidRPr="00306916" w:rsidRDefault="00EF0D4C">
      <w:pPr>
        <w:rPr>
          <w:rFonts w:ascii="Times New Roman" w:hAnsi="Times New Roman" w:cs="Times New Roman"/>
          <w:sz w:val="26"/>
          <w:szCs w:val="26"/>
        </w:rPr>
      </w:pPr>
    </w:p>
    <w:p w:rsidR="00EF0D4C" w:rsidRPr="00306916" w:rsidRDefault="00EF0D4C" w:rsidP="00206491">
      <w:pPr>
        <w:pStyle w:val="3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306916">
        <w:rPr>
          <w:rFonts w:ascii="Times New Roman" w:hAnsi="Times New Roman" w:cs="Times New Roman"/>
          <w:color w:val="auto"/>
          <w:sz w:val="26"/>
          <w:szCs w:val="26"/>
        </w:rPr>
        <w:t>Положение</w:t>
      </w:r>
    </w:p>
    <w:p w:rsidR="00EF0D4C" w:rsidRPr="00306916" w:rsidRDefault="00EF0D4C" w:rsidP="00206491">
      <w:pPr>
        <w:pStyle w:val="3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306916">
        <w:rPr>
          <w:rFonts w:ascii="Times New Roman" w:hAnsi="Times New Roman" w:cs="Times New Roman"/>
          <w:color w:val="auto"/>
          <w:sz w:val="26"/>
          <w:szCs w:val="26"/>
        </w:rPr>
        <w:t xml:space="preserve">о межведомственной комиссии по оценке возможности заключения специальных инвестиционных контрактов в </w:t>
      </w:r>
      <w:proofErr w:type="spellStart"/>
      <w:r w:rsidR="00AB11DB">
        <w:rPr>
          <w:rFonts w:ascii="Times New Roman" w:hAnsi="Times New Roman" w:cs="Times New Roman"/>
          <w:color w:val="auto"/>
          <w:sz w:val="26"/>
          <w:szCs w:val="26"/>
        </w:rPr>
        <w:t>Бакурском</w:t>
      </w:r>
      <w:proofErr w:type="spellEnd"/>
      <w:r w:rsidR="00AB11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107FB" w:rsidRPr="00306916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муниципальном образовании</w:t>
      </w:r>
    </w:p>
    <w:p w:rsidR="00EF0D4C" w:rsidRPr="00306916" w:rsidRDefault="00EF0D4C">
      <w:pPr>
        <w:rPr>
          <w:rFonts w:ascii="Times New Roman" w:hAnsi="Times New Roman" w:cs="Times New Roman"/>
          <w:sz w:val="26"/>
          <w:szCs w:val="26"/>
        </w:rPr>
      </w:pP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1. 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2. Комиссия в своей деятельности руководствуется </w:t>
      </w:r>
      <w:r w:rsidRPr="00306916">
        <w:rPr>
          <w:rStyle w:val="a4"/>
          <w:rFonts w:ascii="Times New Roman" w:hAnsi="Times New Roman"/>
          <w:b w:val="0"/>
          <w:color w:val="auto"/>
          <w:sz w:val="26"/>
          <w:szCs w:val="26"/>
        </w:rPr>
        <w:t>Конституцией Российской Федерации</w:t>
      </w:r>
      <w:r w:rsidRPr="00306916">
        <w:rPr>
          <w:rFonts w:ascii="Times New Roman" w:hAnsi="Times New Roman" w:cs="Times New Roman"/>
          <w:b/>
          <w:sz w:val="26"/>
          <w:szCs w:val="26"/>
        </w:rPr>
        <w:t>,</w:t>
      </w:r>
      <w:r w:rsidRPr="00306916">
        <w:rPr>
          <w:rFonts w:ascii="Times New Roman" w:hAnsi="Times New Roman" w:cs="Times New Roman"/>
          <w:sz w:val="26"/>
          <w:szCs w:val="26"/>
        </w:rPr>
        <w:t xml:space="preserve"> федеральными законами, актами Президента Российской Федерации и Правительства Российской Федерации, областными законами, муниципальными правовыми актами.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3. Комиссия образуется в составе председателя комиссии, его заместителя и членов комиссии в количестве не более 7 человек.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4. В состав комиссии входят: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а) председатель комиссии - Глава Администрации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>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б) заместитель председателя комиссии </w:t>
      </w:r>
      <w:r w:rsidR="00F2686F" w:rsidRPr="00306916">
        <w:rPr>
          <w:rFonts w:ascii="Times New Roman" w:hAnsi="Times New Roman" w:cs="Times New Roman"/>
          <w:sz w:val="26"/>
          <w:szCs w:val="26"/>
        </w:rPr>
        <w:t>–</w:t>
      </w:r>
      <w:r w:rsidRPr="00306916">
        <w:rPr>
          <w:rFonts w:ascii="Times New Roman" w:hAnsi="Times New Roman" w:cs="Times New Roman"/>
          <w:sz w:val="26"/>
          <w:szCs w:val="26"/>
        </w:rPr>
        <w:t xml:space="preserve"> </w:t>
      </w:r>
      <w:r w:rsidR="00AB11DB">
        <w:rPr>
          <w:rFonts w:ascii="Times New Roman" w:hAnsi="Times New Roman" w:cs="Times New Roman"/>
          <w:sz w:val="26"/>
          <w:szCs w:val="26"/>
        </w:rPr>
        <w:t>заместитель главы</w:t>
      </w:r>
      <w:r w:rsidRPr="00306916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>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в) секретарь комиссии </w:t>
      </w:r>
      <w:r w:rsidR="00F2686F" w:rsidRPr="00306916">
        <w:rPr>
          <w:rFonts w:ascii="Times New Roman" w:hAnsi="Times New Roman" w:cs="Times New Roman"/>
          <w:sz w:val="26"/>
          <w:szCs w:val="26"/>
        </w:rPr>
        <w:t>–</w:t>
      </w:r>
      <w:r w:rsidRPr="00306916">
        <w:rPr>
          <w:rFonts w:ascii="Times New Roman" w:hAnsi="Times New Roman" w:cs="Times New Roman"/>
          <w:sz w:val="26"/>
          <w:szCs w:val="26"/>
        </w:rPr>
        <w:t xml:space="preserve"> </w:t>
      </w:r>
      <w:r w:rsidR="00F2686F" w:rsidRPr="00306916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Pr="00306916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AB11DB" w:rsidRPr="00306916">
        <w:rPr>
          <w:rFonts w:ascii="Times New Roman" w:hAnsi="Times New Roman" w:cs="Times New Roman"/>
          <w:sz w:val="26"/>
          <w:szCs w:val="26"/>
        </w:rPr>
        <w:t xml:space="preserve"> </w:t>
      </w:r>
      <w:r w:rsidR="001107FB" w:rsidRPr="0030691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>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г) члены комиссии.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5. Представители промышленных, кредитных, общественных организаций включаются в состав комиссии по представлению Главы Администрации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 xml:space="preserve"> по мере необходимости.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6. Персональный состав комиссии утверждается распоряжением Главы Администрации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 xml:space="preserve"> после поступления заявления о заключении инвестиционного контракта.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7. К работе комиссии по решению ее председателя для участия в каждом ее конкретном заседании могут привлекаться представители заинтересованных государственных органов, органов местного самоуправления и организаций с правом голоса (далее - участники с правом голоса).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8. Председатель комиссии: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а) организует работу комиссии;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б) определяет перечень, сроки и порядок рассмотрения вопросов на заседаниях комиссии;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в) организует планирование работы комиссии;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г) представляет комиссию во взаимоотношениях с органами исполнительной власти области, органами местного самоуправления и организациями;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spellStart"/>
      <w:r w:rsidRPr="0030691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06916">
        <w:rPr>
          <w:rFonts w:ascii="Times New Roman" w:hAnsi="Times New Roman" w:cs="Times New Roman"/>
          <w:sz w:val="26"/>
          <w:szCs w:val="26"/>
        </w:rPr>
        <w:t>) утверждает список участников с правом голоса для участия в каждом конкретном заседании комиссии.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9. В отсутствие председателя комиссии его обязанности исполняет заместитель председателя комиссии.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10. Комиссия для осуществления своих функций имеет право: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а) взаимодействовать по вопросам, входящим в ее компетенцию, с соответствующими </w:t>
      </w:r>
      <w:r w:rsidRPr="00306916">
        <w:rPr>
          <w:rFonts w:ascii="Times New Roman" w:hAnsi="Times New Roman" w:cs="Times New Roman"/>
          <w:sz w:val="26"/>
          <w:szCs w:val="26"/>
        </w:rPr>
        <w:lastRenderedPageBreak/>
        <w:t>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б) 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11. Проведение заседаний комиссии осуществляет Глава Администрации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306916">
        <w:rPr>
          <w:rFonts w:ascii="Times New Roman" w:hAnsi="Times New Roman" w:cs="Times New Roman"/>
          <w:sz w:val="26"/>
          <w:szCs w:val="26"/>
        </w:rPr>
        <w:t xml:space="preserve"> не реже одного раза в месяц (при наличии заявлений о заключении специальных инвестиционных контрактов).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12. Заседание комиссии считается правомочным для принятия решений, если на нем присутствует не менее половины ее членов.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13. Уведомление о предстоящем заседании комиссии и необходимые материалы рассылаются по поручению председателя комиссии ее членам и участникам с правом голоса не позднее одной недели до дня проведения заседания комиссии.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14. 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15. 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В случае равенства голосов решающим является голос председательствующего на заседании.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 xml:space="preserve">16. 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306916">
        <w:rPr>
          <w:rFonts w:ascii="Times New Roman" w:hAnsi="Times New Roman" w:cs="Times New Roman"/>
          <w:sz w:val="26"/>
          <w:szCs w:val="26"/>
        </w:rPr>
        <w:t>аффилированности</w:t>
      </w:r>
      <w:proofErr w:type="spellEnd"/>
      <w:r w:rsidRPr="00306916">
        <w:rPr>
          <w:rFonts w:ascii="Times New Roman" w:hAnsi="Times New Roman" w:cs="Times New Roman"/>
          <w:sz w:val="26"/>
          <w:szCs w:val="26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17. 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18. 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а) перечень мер стимулирования, осуществляемых в отношении инвестора и (или) промышленных предприятий (в случае их привлечения), которые могут быть включены в специальный инвестиционный контракт, а при необходимости - отлагательные условия предоставления указанных мер стимулирования;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б) перечень обязательств инвестора и привлеченных лиц (в случае их привлечения);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в) срок действия специального инвестиционного контракта;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г) результаты, достижение которых планируется в ходе реализации инвестиционного проекта, и измеряющие указанные результаты показатели (ежегодные и итоговые показатели);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spellStart"/>
      <w:r w:rsidRPr="0030691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06916">
        <w:rPr>
          <w:rFonts w:ascii="Times New Roman" w:hAnsi="Times New Roman" w:cs="Times New Roman"/>
          <w:sz w:val="26"/>
          <w:szCs w:val="26"/>
        </w:rPr>
        <w:t>) наименование и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е) перечень мероприятий инвестиционного проекта;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ж) объем инвестиций в инвестиционный проект;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proofErr w:type="spellStart"/>
      <w:r w:rsidRPr="00306916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306916">
        <w:rPr>
          <w:rFonts w:ascii="Times New Roman" w:hAnsi="Times New Roman" w:cs="Times New Roman"/>
          <w:sz w:val="26"/>
          <w:szCs w:val="26"/>
        </w:rPr>
        <w:t xml:space="preserve">) сведения о штрафных санкциях, подлежащих уплате инвестором и (или) привлеченными лицами (в случае их привлечения),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Бакурским</w:t>
      </w:r>
      <w:proofErr w:type="spellEnd"/>
      <w:r w:rsidR="001107FB" w:rsidRPr="00306916">
        <w:rPr>
          <w:rFonts w:ascii="Times New Roman" w:hAnsi="Times New Roman" w:cs="Times New Roman"/>
          <w:sz w:val="26"/>
          <w:szCs w:val="26"/>
        </w:rPr>
        <w:t xml:space="preserve"> муниципальным образованием</w:t>
      </w:r>
      <w:r w:rsidRPr="00306916">
        <w:rPr>
          <w:rFonts w:ascii="Times New Roman" w:hAnsi="Times New Roman" w:cs="Times New Roman"/>
          <w:sz w:val="26"/>
          <w:szCs w:val="26"/>
        </w:rPr>
        <w:t>;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t>и) вывод о возможности (невозможности) заключения специального инвестиционного контракта.</w:t>
      </w:r>
    </w:p>
    <w:p w:rsidR="00EF0D4C" w:rsidRPr="00306916" w:rsidRDefault="00EF0D4C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306916">
        <w:rPr>
          <w:rFonts w:ascii="Times New Roman" w:hAnsi="Times New Roman" w:cs="Times New Roman"/>
          <w:sz w:val="26"/>
          <w:szCs w:val="26"/>
        </w:rPr>
        <w:lastRenderedPageBreak/>
        <w:t>19. 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 прилагаются к протоколу.</w:t>
      </w:r>
    </w:p>
    <w:p w:rsidR="00EF0D4C" w:rsidRPr="00306916" w:rsidRDefault="00EF0D4C">
      <w:pPr>
        <w:rPr>
          <w:rFonts w:ascii="Times New Roman" w:hAnsi="Times New Roman" w:cs="Times New Roman"/>
          <w:sz w:val="26"/>
          <w:szCs w:val="26"/>
        </w:rPr>
      </w:pPr>
    </w:p>
    <w:p w:rsidR="00580950" w:rsidRPr="00306916" w:rsidRDefault="00580950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206491" w:rsidRPr="00306916" w:rsidRDefault="00206491">
      <w:pPr>
        <w:rPr>
          <w:rFonts w:ascii="Times New Roman" w:hAnsi="Times New Roman" w:cs="Times New Roman"/>
          <w:sz w:val="26"/>
          <w:szCs w:val="26"/>
        </w:rPr>
      </w:pPr>
    </w:p>
    <w:p w:rsidR="00EF0D4C" w:rsidRDefault="00EF0D4C" w:rsidP="00306916">
      <w:pPr>
        <w:ind w:firstLine="0"/>
        <w:jc w:val="right"/>
      </w:pPr>
      <w:r>
        <w:t>Приложение 1</w:t>
      </w:r>
    </w:p>
    <w:p w:rsidR="00EF0D4C" w:rsidRDefault="00EF0D4C">
      <w:pPr>
        <w:ind w:firstLine="0"/>
        <w:jc w:val="right"/>
      </w:pPr>
      <w:r>
        <w:t>к Порядку заключения специального</w:t>
      </w:r>
    </w:p>
    <w:p w:rsidR="00EF0D4C" w:rsidRDefault="00EF0D4C">
      <w:pPr>
        <w:ind w:firstLine="0"/>
        <w:jc w:val="right"/>
      </w:pPr>
      <w:r>
        <w:t>инвестиционного контракта</w:t>
      </w:r>
    </w:p>
    <w:p w:rsidR="00EF0D4C" w:rsidRDefault="00EF0D4C"/>
    <w:p w:rsidR="00EF0D4C" w:rsidRDefault="00EF0D4C">
      <w:pPr>
        <w:ind w:firstLine="0"/>
        <w:jc w:val="center"/>
      </w:pPr>
      <w:r>
        <w:t>ЗАЯВЛЕНИЕ</w:t>
      </w:r>
    </w:p>
    <w:p w:rsidR="00EF0D4C" w:rsidRDefault="00EF0D4C">
      <w:pPr>
        <w:ind w:firstLine="0"/>
        <w:jc w:val="center"/>
      </w:pPr>
      <w:r>
        <w:t>о заключении специального инвестиционного контракта</w:t>
      </w:r>
    </w:p>
    <w:p w:rsidR="00EF0D4C" w:rsidRDefault="00EF0D4C">
      <w:pPr>
        <w:ind w:firstLine="559"/>
        <w:jc w:val="center"/>
      </w:pPr>
      <w:r>
        <w:t>в соответствии с Порядком заключения специального</w:t>
      </w:r>
    </w:p>
    <w:p w:rsidR="00EF0D4C" w:rsidRDefault="00EF0D4C">
      <w:pPr>
        <w:ind w:firstLine="0"/>
        <w:jc w:val="center"/>
      </w:pPr>
      <w:r>
        <w:t>инвестиционного контракта, утвержденным постановлением</w:t>
      </w:r>
    </w:p>
    <w:p w:rsidR="00EF0D4C" w:rsidRDefault="00EF0D4C">
      <w:pPr>
        <w:ind w:firstLine="0"/>
        <w:jc w:val="center"/>
      </w:pPr>
      <w:r>
        <w:t xml:space="preserve">Администрации </w:t>
      </w:r>
      <w:proofErr w:type="spellStart"/>
      <w:r w:rsidR="00AB11D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107FB">
        <w:t xml:space="preserve"> муниципального образования</w:t>
      </w:r>
    </w:p>
    <w:p w:rsidR="00EF0D4C" w:rsidRDefault="00EF0D4C">
      <w:pPr>
        <w:ind w:firstLine="0"/>
        <w:jc w:val="center"/>
      </w:pPr>
      <w:r>
        <w:t>от ______ 2019 N ______ (далее - Порядок),</w:t>
      </w:r>
    </w:p>
    <w:p w:rsidR="00EF0D4C" w:rsidRDefault="00EF0D4C">
      <w:pPr>
        <w:ind w:firstLine="0"/>
      </w:pPr>
      <w:r>
        <w:t>_________________________________________________________________________ _________________________________________________________________________ _______,</w:t>
      </w:r>
    </w:p>
    <w:p w:rsidR="00EF0D4C" w:rsidRDefault="00EF0D4C">
      <w:pPr>
        <w:pStyle w:val="a6"/>
      </w:pPr>
      <w:r>
        <w:t>(полное наименование инвестора)</w:t>
      </w:r>
    </w:p>
    <w:p w:rsidR="00EF0D4C" w:rsidRDefault="00EF0D4C">
      <w:pPr>
        <w:ind w:firstLine="0"/>
      </w:pPr>
      <w:r>
        <w:t>ОГРН &lt;*&gt; __________________________________________________________________,</w:t>
      </w:r>
    </w:p>
    <w:p w:rsidR="00EF0D4C" w:rsidRDefault="00EF0D4C">
      <w:pPr>
        <w:ind w:firstLine="0"/>
      </w:pPr>
      <w:r>
        <w:t>ИНН, КПП &lt;*&gt; _____________________________________________________________,</w:t>
      </w:r>
    </w:p>
    <w:p w:rsidR="00EF0D4C" w:rsidRDefault="00EF0D4C">
      <w:pPr>
        <w:ind w:firstLine="0"/>
      </w:pPr>
      <w:r>
        <w:t>адрес места нахождения (для юридического лица)/адрес регистрации по месту</w:t>
      </w:r>
    </w:p>
    <w:p w:rsidR="00EF0D4C" w:rsidRDefault="00EF0D4C">
      <w:pPr>
        <w:ind w:firstLine="0"/>
      </w:pPr>
      <w:r>
        <w:t>пребывания либо по месту жительства (для индивидуального предпринимателя)</w:t>
      </w:r>
    </w:p>
    <w:p w:rsidR="00EF0D4C" w:rsidRDefault="00EF0D4C">
      <w:pPr>
        <w:ind w:firstLine="0"/>
      </w:pPr>
      <w:r>
        <w:t>_________________________________________________________________________ ___,</w:t>
      </w:r>
    </w:p>
    <w:p w:rsidR="00EF0D4C" w:rsidRDefault="00EF0D4C">
      <w:pPr>
        <w:ind w:firstLine="0"/>
      </w:pPr>
      <w:r>
        <w:t>просит заключить с ним специальный инвестиционный контракт для реализации инвестиционного проекта</w:t>
      </w:r>
    </w:p>
    <w:p w:rsidR="00EF0D4C" w:rsidRDefault="00EF0D4C">
      <w:pPr>
        <w:ind w:firstLine="0"/>
      </w:pPr>
      <w:r>
        <w:t>_________________________________________________________________________ ___</w:t>
      </w:r>
    </w:p>
    <w:p w:rsidR="00EF0D4C" w:rsidRDefault="00EF0D4C">
      <w:pPr>
        <w:ind w:firstLine="0"/>
        <w:jc w:val="center"/>
      </w:pPr>
      <w:r>
        <w:t>(наименование инвестиционного проекта)</w:t>
      </w:r>
    </w:p>
    <w:p w:rsidR="00EF0D4C" w:rsidRDefault="00EF0D4C">
      <w:pPr>
        <w:ind w:firstLine="0"/>
      </w:pPr>
      <w:r>
        <w:t>на условиях, указанных в приложении к настоящему заявлению, которое</w:t>
      </w:r>
    </w:p>
    <w:p w:rsidR="00EF0D4C" w:rsidRDefault="00EF0D4C">
      <w:pPr>
        <w:ind w:firstLine="0"/>
      </w:pPr>
      <w:r>
        <w:t>является его неотъемлемой частью.</w:t>
      </w:r>
    </w:p>
    <w:p w:rsidR="00EF0D4C" w:rsidRDefault="00EF0D4C">
      <w:r>
        <w:t>К исполнению специального инвестиционного контракта привлекается &lt;**&gt;</w:t>
      </w:r>
    </w:p>
    <w:p w:rsidR="00EF0D4C" w:rsidRDefault="00EF0D4C">
      <w:pPr>
        <w:ind w:firstLine="0"/>
      </w:pPr>
      <w:r>
        <w:t>_________________________________________________________________________ ___,</w:t>
      </w:r>
    </w:p>
    <w:p w:rsidR="00EF0D4C" w:rsidRDefault="00EF0D4C">
      <w:pPr>
        <w:ind w:firstLine="0"/>
        <w:jc w:val="center"/>
      </w:pPr>
      <w: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 его полное наименование)</w:t>
      </w:r>
    </w:p>
    <w:p w:rsidR="00EF0D4C" w:rsidRDefault="00EF0D4C">
      <w:pPr>
        <w:ind w:firstLine="0"/>
      </w:pPr>
      <w:r>
        <w:t>ОГРН _______________________________________________________________________,</w:t>
      </w:r>
    </w:p>
    <w:p w:rsidR="00EF0D4C" w:rsidRDefault="00EF0D4C">
      <w:pPr>
        <w:ind w:firstLine="0"/>
      </w:pPr>
      <w:r>
        <w:t>ИНН, КПП ___________________________________________________________________,</w:t>
      </w:r>
    </w:p>
    <w:p w:rsidR="00EF0D4C" w:rsidRDefault="00EF0D4C">
      <w:pPr>
        <w:ind w:firstLine="0"/>
      </w:pPr>
      <w:r>
        <w:t>адрес места нахождения (для юридического лица)/адрес регистрации по месту</w:t>
      </w:r>
    </w:p>
    <w:p w:rsidR="00EF0D4C" w:rsidRDefault="00EF0D4C">
      <w:pPr>
        <w:ind w:firstLine="0"/>
      </w:pPr>
      <w:r>
        <w:t>пребывания либо по месту жительства (для индивидуального предпринимателя)</w:t>
      </w:r>
    </w:p>
    <w:p w:rsidR="00EF0D4C" w:rsidRDefault="00EF0D4C">
      <w:pPr>
        <w:ind w:firstLine="0"/>
      </w:pPr>
      <w:proofErr w:type="gramStart"/>
      <w:r>
        <w:t>которое</w:t>
      </w:r>
      <w:proofErr w:type="gramEnd"/>
      <w:r>
        <w:t xml:space="preserve"> является ______________________________________________________________</w:t>
      </w:r>
    </w:p>
    <w:p w:rsidR="00EF0D4C" w:rsidRDefault="00EF0D4C">
      <w:pPr>
        <w:ind w:firstLine="0"/>
      </w:pPr>
      <w:r>
        <w:t>(указывается, чем является привлекаемое лицо по отношению к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EF0D4C" w:rsidRDefault="00EF0D4C">
      <w:pPr>
        <w:ind w:firstLine="0"/>
      </w:pPr>
      <w:r>
        <w:t>по отношению к инвестору, что подтверждается _________________________________________________________________________ ____</w:t>
      </w:r>
    </w:p>
    <w:p w:rsidR="00EF0D4C" w:rsidRDefault="00EF0D4C">
      <w:pPr>
        <w:ind w:firstLine="0"/>
      </w:pPr>
      <w:r>
        <w:t>_________________________________________________________________________ ____,</w:t>
      </w:r>
    </w:p>
    <w:p w:rsidR="00EF0D4C" w:rsidRDefault="00EF0D4C">
      <w:pPr>
        <w:ind w:firstLine="0"/>
        <w:jc w:val="center"/>
      </w:pPr>
      <w:r>
        <w:t>(реквизиты прилагаемого к заявлению документа, подтверждающего основание привлечения лица для участия в инвестиционном проекте)</w:t>
      </w:r>
    </w:p>
    <w:p w:rsidR="00EF0D4C" w:rsidRDefault="00EF0D4C">
      <w:pPr>
        <w:ind w:firstLine="0"/>
      </w:pPr>
      <w:r>
        <w:t xml:space="preserve">и </w:t>
      </w:r>
      <w:proofErr w:type="gramStart"/>
      <w:r>
        <w:t>которое</w:t>
      </w:r>
      <w:proofErr w:type="gramEnd"/>
      <w:r>
        <w:t xml:space="preserve"> участвует в исполнении специального инвестиционного контракта на</w:t>
      </w:r>
    </w:p>
    <w:p w:rsidR="00EF0D4C" w:rsidRDefault="00EF0D4C">
      <w:pPr>
        <w:ind w:firstLine="0"/>
      </w:pPr>
      <w:proofErr w:type="gramStart"/>
      <w:r>
        <w:t>условиях</w:t>
      </w:r>
      <w:proofErr w:type="gramEnd"/>
      <w:r>
        <w:t>, указанных в приложении к настоящему заявлению.</w:t>
      </w:r>
    </w:p>
    <w:p w:rsidR="00EF0D4C" w:rsidRDefault="00EF0D4C">
      <w:pPr>
        <w:ind w:firstLine="559"/>
      </w:pPr>
      <w:r>
        <w:lastRenderedPageBreak/>
        <w:t>Настоящим подтверждаю, что:</w:t>
      </w:r>
    </w:p>
    <w:p w:rsidR="00EF0D4C" w:rsidRDefault="00EF0D4C">
      <w:pPr>
        <w:ind w:firstLine="559"/>
      </w:pPr>
      <w:r>
        <w:t>1) в отношении ___________________________________________________________</w:t>
      </w:r>
    </w:p>
    <w:p w:rsidR="00EF0D4C" w:rsidRDefault="00EF0D4C">
      <w:pPr>
        <w:ind w:firstLine="0"/>
        <w:jc w:val="center"/>
      </w:pPr>
      <w:r>
        <w:t>наименование инвестора и привлеченного лица (в случае его привлечения)</w:t>
      </w:r>
    </w:p>
    <w:p w:rsidR="00EF0D4C" w:rsidRDefault="00EF0D4C">
      <w:pPr>
        <w:ind w:firstLine="0"/>
      </w:pPr>
      <w:r>
        <w:t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а также</w:t>
      </w:r>
    </w:p>
    <w:p w:rsidR="00EF0D4C" w:rsidRDefault="00EF0D4C">
      <w:pPr>
        <w:ind w:firstLine="0"/>
      </w:pPr>
      <w:r>
        <w:t>_________________________________________________________________________ ____</w:t>
      </w:r>
    </w:p>
    <w:p w:rsidR="00EF0D4C" w:rsidRDefault="00EF0D4C">
      <w:pPr>
        <w:ind w:firstLine="0"/>
        <w:jc w:val="center"/>
      </w:pPr>
      <w:r>
        <w:t>(</w:t>
      </w:r>
      <w:proofErr w:type="gramStart"/>
      <w:r>
        <w:t>проводятся</w:t>
      </w:r>
      <w:proofErr w:type="gramEnd"/>
      <w:r>
        <w:t>/не проводятся)</w:t>
      </w:r>
    </w:p>
    <w:p w:rsidR="00EF0D4C" w:rsidRDefault="00EF0D4C">
      <w:pPr>
        <w:ind w:firstLine="0"/>
      </w:pPr>
      <w:r>
        <w:t xml:space="preserve">иные процедуры, предусмотренные </w:t>
      </w:r>
      <w:r w:rsidRPr="00206491">
        <w:rPr>
          <w:rStyle w:val="a4"/>
          <w:rFonts w:cs="Times New Roman CYR"/>
          <w:b w:val="0"/>
          <w:color w:val="auto"/>
        </w:rPr>
        <w:t>Федеральным законом</w:t>
      </w:r>
      <w:r>
        <w:t xml:space="preserve"> от 26 октября 2002 года N 127-ФЗ "О несостоятельности (банкротстве)"</w:t>
      </w:r>
    </w:p>
    <w:p w:rsidR="00EF0D4C" w:rsidRDefault="00EF0D4C">
      <w:pPr>
        <w:ind w:firstLine="0"/>
      </w:pPr>
      <w:r>
        <w:t>_________________________________________________________________________ ____,</w:t>
      </w:r>
    </w:p>
    <w:p w:rsidR="00EF0D4C" w:rsidRDefault="00EF0D4C">
      <w:pPr>
        <w:ind w:firstLine="0"/>
      </w:pPr>
      <w:r>
        <w:t>(указываются проводимые процедуры)</w:t>
      </w:r>
    </w:p>
    <w:p w:rsidR="00EF0D4C" w:rsidRDefault="00EF0D4C">
      <w:pPr>
        <w:ind w:firstLine="0"/>
      </w:pPr>
      <w:r>
        <w:t xml:space="preserve">его (их) деятельность в порядке, предусмотренном </w:t>
      </w:r>
      <w:r w:rsidRPr="00206491">
        <w:rPr>
          <w:rStyle w:val="a4"/>
          <w:rFonts w:cs="Times New Roman CYR"/>
          <w:b w:val="0"/>
          <w:color w:val="auto"/>
        </w:rPr>
        <w:t>Кодексом Российской Федерации об административных правонарушениях</w:t>
      </w:r>
      <w:r w:rsidRPr="00206491">
        <w:t xml:space="preserve">, </w:t>
      </w:r>
      <w:r>
        <w:t>не приостановлена;</w:t>
      </w:r>
    </w:p>
    <w:p w:rsidR="00EF0D4C" w:rsidRDefault="00EF0D4C">
      <w:pPr>
        <w:ind w:firstLine="559"/>
      </w:pPr>
      <w:r>
        <w:t>2) балансовая стоимость активов инвестора и привлеченного лица (в случае его привлечения), по данным бухгалтерской отчетности, за последний завершенный отчетный период составляет соответственно ____________ тыс. рублей и ____________ тыс. рублей;</w:t>
      </w:r>
    </w:p>
    <w:p w:rsidR="00EF0D4C" w:rsidRDefault="00EF0D4C">
      <w:pPr>
        <w:ind w:firstLine="559"/>
      </w:pPr>
      <w:r>
        <w:t>3) 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составляет ____________</w:t>
      </w:r>
      <w:r w:rsidR="00206491">
        <w:t xml:space="preserve"> </w:t>
      </w:r>
      <w:r>
        <w:t>тыс. рублей;</w:t>
      </w:r>
    </w:p>
    <w:p w:rsidR="00EF0D4C" w:rsidRDefault="00EF0D4C">
      <w:pPr>
        <w:ind w:firstLine="559"/>
      </w:pPr>
      <w:r>
        <w:t>4) 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составляет ____________ тыс. рублей &lt;**&gt;.</w:t>
      </w:r>
    </w:p>
    <w:p w:rsidR="00EF0D4C" w:rsidRDefault="00EF0D4C">
      <w:pPr>
        <w:ind w:firstLine="559"/>
      </w:pPr>
      <w:r>
        <w:t xml:space="preserve">Сообщаю, что </w:t>
      </w:r>
      <w:proofErr w:type="spellStart"/>
      <w:r>
        <w:t>аффилированными</w:t>
      </w:r>
      <w:proofErr w:type="spellEnd"/>
      <w:r>
        <w:t xml:space="preserve"> лицами ____________________________________</w:t>
      </w:r>
    </w:p>
    <w:p w:rsidR="00EF0D4C" w:rsidRDefault="00EF0D4C">
      <w:pPr>
        <w:ind w:firstLine="698"/>
        <w:jc w:val="right"/>
      </w:pPr>
      <w:r>
        <w:t>(наименование инвестора)</w:t>
      </w:r>
    </w:p>
    <w:p w:rsidR="00EF0D4C" w:rsidRDefault="00EF0D4C">
      <w:pPr>
        <w:ind w:firstLine="0"/>
      </w:pPr>
      <w:r>
        <w:t>являются ____________________________________________________________________,</w:t>
      </w:r>
    </w:p>
    <w:p w:rsidR="00EF0D4C" w:rsidRDefault="00EF0D4C">
      <w:pPr>
        <w:ind w:firstLine="0"/>
        <w:jc w:val="center"/>
      </w:pPr>
      <w:proofErr w:type="gramStart"/>
      <w:r>
        <w:t xml:space="preserve">(перечисляются все </w:t>
      </w:r>
      <w:proofErr w:type="spellStart"/>
      <w:r>
        <w:t>аффилированные</w:t>
      </w:r>
      <w:proofErr w:type="spellEnd"/>
      <w:r>
        <w:t xml:space="preserve"> лица инвестора, определяемые в</w:t>
      </w:r>
      <w:proofErr w:type="gramEnd"/>
    </w:p>
    <w:p w:rsidR="00EF0D4C" w:rsidRDefault="00EF0D4C">
      <w:pPr>
        <w:ind w:firstLine="0"/>
        <w:jc w:val="center"/>
      </w:pPr>
      <w:proofErr w:type="gramStart"/>
      <w:r>
        <w:t>соответствии</w:t>
      </w:r>
      <w:proofErr w:type="gramEnd"/>
      <w:r>
        <w:t xml:space="preserve"> со </w:t>
      </w:r>
      <w:r w:rsidRPr="00206491">
        <w:rPr>
          <w:rStyle w:val="a4"/>
          <w:rFonts w:cs="Times New Roman CYR"/>
          <w:b w:val="0"/>
          <w:color w:val="auto"/>
        </w:rPr>
        <w:t>статьей 53.2</w:t>
      </w:r>
      <w:r>
        <w:t xml:space="preserve"> Гражданского кодекса Российской Федерации)</w:t>
      </w:r>
    </w:p>
    <w:p w:rsidR="00EF0D4C" w:rsidRDefault="00EF0D4C">
      <w:pPr>
        <w:ind w:firstLine="0"/>
      </w:pPr>
      <w:r>
        <w:t xml:space="preserve">а </w:t>
      </w:r>
      <w:proofErr w:type="spellStart"/>
      <w:r>
        <w:t>аффилированными</w:t>
      </w:r>
      <w:proofErr w:type="spellEnd"/>
      <w:r>
        <w:t xml:space="preserve"> лицами ____________________________________________________</w:t>
      </w:r>
    </w:p>
    <w:p w:rsidR="00EF0D4C" w:rsidRDefault="00EF0D4C">
      <w:pPr>
        <w:ind w:firstLine="0"/>
        <w:jc w:val="center"/>
      </w:pPr>
      <w:proofErr w:type="gramStart"/>
      <w:r>
        <w:t>(наименование привлеченного лица (в случае его привлечения)</w:t>
      </w:r>
      <w:proofErr w:type="gramEnd"/>
    </w:p>
    <w:p w:rsidR="00EF0D4C" w:rsidRDefault="00EF0D4C">
      <w:pPr>
        <w:ind w:firstLine="0"/>
      </w:pPr>
      <w:r>
        <w:t>являются _________________________________________________________________________ ___.</w:t>
      </w:r>
    </w:p>
    <w:p w:rsidR="00EF0D4C" w:rsidRDefault="00EF0D4C">
      <w:pPr>
        <w:ind w:firstLine="0"/>
        <w:jc w:val="center"/>
      </w:pPr>
      <w:proofErr w:type="gramStart"/>
      <w:r>
        <w:t xml:space="preserve">(перечисляются все </w:t>
      </w:r>
      <w:proofErr w:type="spellStart"/>
      <w:r>
        <w:t>аффилированные</w:t>
      </w:r>
      <w:proofErr w:type="spellEnd"/>
      <w:r>
        <w:t xml:space="preserve"> лица привлеченного лица</w:t>
      </w:r>
      <w:proofErr w:type="gramEnd"/>
    </w:p>
    <w:p w:rsidR="00EF0D4C" w:rsidRDefault="00EF0D4C">
      <w:pPr>
        <w:ind w:firstLine="0"/>
      </w:pPr>
      <w:r>
        <w:t>(в случае его привлечения), определяемые в соответствии</w:t>
      </w:r>
    </w:p>
    <w:p w:rsidR="00EF0D4C" w:rsidRDefault="00EF0D4C">
      <w:pPr>
        <w:ind w:firstLine="0"/>
      </w:pPr>
      <w:r>
        <w:t xml:space="preserve">со </w:t>
      </w:r>
      <w:r w:rsidRPr="00206491">
        <w:rPr>
          <w:rStyle w:val="a4"/>
          <w:rFonts w:cs="Times New Roman CYR"/>
          <w:b w:val="0"/>
          <w:color w:val="auto"/>
        </w:rPr>
        <w:t>статьей 53.2</w:t>
      </w:r>
      <w:r>
        <w:t xml:space="preserve"> Гражданского кодекса Российской Федерации)</w:t>
      </w:r>
    </w:p>
    <w:p w:rsidR="00EF0D4C" w:rsidRDefault="00EF0D4C">
      <w:pPr>
        <w:ind w:firstLine="0"/>
      </w:pPr>
      <w:r>
        <w:t>Настоящим подтверждаю, что в случае принятия решения о возможности заключения специального инвестиционного контракта на основании настоящего заявления _________________________________________________________________________ ____</w:t>
      </w:r>
    </w:p>
    <w:p w:rsidR="00EF0D4C" w:rsidRDefault="00EF0D4C">
      <w:pPr>
        <w:ind w:firstLine="0"/>
        <w:jc w:val="center"/>
      </w:pPr>
      <w:r>
        <w:t>(наименование инвестора)</w:t>
      </w:r>
    </w:p>
    <w:p w:rsidR="00EF0D4C" w:rsidRDefault="00EF0D4C">
      <w:pPr>
        <w:ind w:firstLine="0"/>
      </w:pPr>
      <w:r>
        <w:t>готово подписать специальный инвестиционный контракт на условиях,</w:t>
      </w:r>
    </w:p>
    <w:p w:rsidR="00EF0D4C" w:rsidRDefault="00EF0D4C">
      <w:pPr>
        <w:ind w:firstLine="559"/>
      </w:pPr>
      <w:proofErr w:type="gramStart"/>
      <w:r>
        <w:t xml:space="preserve">соответствующих настоящему заявлению и типовой форме специального инвестиционного контракта, утвержденной </w:t>
      </w:r>
      <w:r w:rsidRPr="00206491">
        <w:rPr>
          <w:rStyle w:val="a4"/>
          <w:rFonts w:cs="Times New Roman CYR"/>
          <w:b w:val="0"/>
          <w:color w:val="auto"/>
        </w:rPr>
        <w:t>Постановлением</w:t>
      </w:r>
      <w:r>
        <w:t xml:space="preserve"> Правительства Российской Федерации от 16 июля 2015 года N 708 "О специальных инвестиционных контрактах для отдельных отраслей промышленности".</w:t>
      </w:r>
      <w:proofErr w:type="gramEnd"/>
    </w:p>
    <w:p w:rsidR="00EF0D4C" w:rsidRDefault="00EF0D4C">
      <w:pPr>
        <w:ind w:firstLine="0"/>
      </w:pPr>
      <w:r>
        <w:t>Контактным лицом по настоящему заявлению является:</w:t>
      </w:r>
    </w:p>
    <w:p w:rsidR="00EF0D4C" w:rsidRDefault="00EF0D4C">
      <w:pPr>
        <w:ind w:firstLine="0"/>
      </w:pPr>
      <w:r>
        <w:t>_________________________________________________________________________ ____</w:t>
      </w:r>
    </w:p>
    <w:p w:rsidR="00EF0D4C" w:rsidRDefault="00EF0D4C">
      <w:pPr>
        <w:ind w:firstLine="0"/>
        <w:jc w:val="center"/>
      </w:pPr>
      <w:proofErr w:type="gramStart"/>
      <w:r>
        <w:t>(фамилия, имя, отчество, должность, контактный телефон и адрес</w:t>
      </w:r>
      <w:proofErr w:type="gramEnd"/>
    </w:p>
    <w:p w:rsidR="00EF0D4C" w:rsidRDefault="00EF0D4C">
      <w:pPr>
        <w:ind w:firstLine="0"/>
        <w:jc w:val="center"/>
      </w:pPr>
      <w:r>
        <w:t>электронной почты)</w:t>
      </w:r>
    </w:p>
    <w:p w:rsidR="00EF0D4C" w:rsidRDefault="00EF0D4C">
      <w:pPr>
        <w:ind w:firstLine="0"/>
      </w:pPr>
      <w:r>
        <w:t>Приложение: ______________________________________________________</w:t>
      </w:r>
    </w:p>
    <w:p w:rsidR="00EF0D4C" w:rsidRDefault="00EF0D4C">
      <w:pPr>
        <w:ind w:firstLine="0"/>
        <w:jc w:val="center"/>
      </w:pPr>
      <w:r>
        <w:t>(перечисляются документы, прилагаемые к заявлению в соответствии с пунктами 9, 12,13 Порядка)</w:t>
      </w:r>
    </w:p>
    <w:p w:rsidR="00EF0D4C" w:rsidRDefault="00EF0D4C">
      <w:pPr>
        <w:ind w:firstLine="0"/>
      </w:pPr>
      <w:r>
        <w:t>Представитель инвестора _______________________________ И.О. Фамилия</w:t>
      </w:r>
    </w:p>
    <w:p w:rsidR="00EF0D4C" w:rsidRDefault="00EF0D4C">
      <w:pPr>
        <w:ind w:firstLine="0"/>
      </w:pPr>
      <w:r>
        <w:t>МП (подпись)</w:t>
      </w:r>
    </w:p>
    <w:p w:rsidR="00EF0D4C" w:rsidRDefault="00EF0D4C">
      <w:pPr>
        <w:ind w:firstLine="0"/>
      </w:pPr>
      <w:r>
        <w:t>(при наличии)</w:t>
      </w:r>
    </w:p>
    <w:p w:rsidR="00EF0D4C" w:rsidRDefault="00EF0D4C">
      <w:pPr>
        <w:ind w:firstLine="0"/>
      </w:pPr>
      <w:r>
        <w:t>"___" ___________ 20__ года</w:t>
      </w:r>
    </w:p>
    <w:p w:rsidR="00EF0D4C" w:rsidRDefault="00EF0D4C">
      <w:pPr>
        <w:ind w:firstLine="0"/>
      </w:pPr>
      <w:r>
        <w:t>Настоящим подтверждаю, что</w:t>
      </w:r>
    </w:p>
    <w:p w:rsidR="00EF0D4C" w:rsidRDefault="00EF0D4C">
      <w:pPr>
        <w:ind w:firstLine="0"/>
      </w:pPr>
      <w:r>
        <w:lastRenderedPageBreak/>
        <w:t>_________________________________________________________________________ ___</w:t>
      </w:r>
    </w:p>
    <w:p w:rsidR="00EF0D4C" w:rsidRDefault="00EF0D4C">
      <w:pPr>
        <w:ind w:firstLine="0"/>
        <w:jc w:val="center"/>
      </w:pPr>
      <w:proofErr w:type="gramStart"/>
      <w:r>
        <w:t>(наименование привлеченного лица (в случае его привлечения)</w:t>
      </w:r>
      <w:proofErr w:type="gramEnd"/>
    </w:p>
    <w:p w:rsidR="00EF0D4C" w:rsidRDefault="00EF0D4C">
      <w:pPr>
        <w:ind w:firstLine="0"/>
      </w:pPr>
      <w: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 &lt;**&gt;.</w:t>
      </w:r>
    </w:p>
    <w:p w:rsidR="00EF0D4C" w:rsidRDefault="00EF0D4C">
      <w:pPr>
        <w:ind w:firstLine="0"/>
      </w:pPr>
      <w:r>
        <w:t>Представитель</w:t>
      </w:r>
    </w:p>
    <w:p w:rsidR="00EF0D4C" w:rsidRDefault="00EF0D4C">
      <w:pPr>
        <w:ind w:firstLine="0"/>
      </w:pPr>
      <w:r>
        <w:t>привлеченного лица _______________________________ И.О. Ф.</w:t>
      </w:r>
    </w:p>
    <w:p w:rsidR="00EF0D4C" w:rsidRDefault="00EF0D4C">
      <w:pPr>
        <w:ind w:firstLine="0"/>
      </w:pPr>
      <w:r>
        <w:t>МП (подпись)</w:t>
      </w:r>
    </w:p>
    <w:p w:rsidR="00EF0D4C" w:rsidRDefault="00EF0D4C">
      <w:pPr>
        <w:ind w:firstLine="0"/>
      </w:pPr>
      <w:r>
        <w:t>(при наличии)</w:t>
      </w:r>
    </w:p>
    <w:p w:rsidR="00EF0D4C" w:rsidRDefault="00EF0D4C">
      <w:pPr>
        <w:ind w:firstLine="0"/>
      </w:pPr>
      <w:r>
        <w:t>"___" ___________ 20__ года</w:t>
      </w:r>
    </w:p>
    <w:p w:rsidR="00EF0D4C" w:rsidRDefault="00EF0D4C"/>
    <w:p w:rsidR="00EF0D4C" w:rsidRDefault="00EF0D4C">
      <w:pPr>
        <w:ind w:firstLine="559"/>
      </w:pPr>
      <w:r>
        <w:t>&lt;*&gt; Инвестор, зарегистрированный в соответствии с законодательством иностранного государства, указывает аналогичные данные (при наличии).</w:t>
      </w:r>
    </w:p>
    <w:p w:rsidR="00EF0D4C" w:rsidRDefault="00EF0D4C">
      <w:pPr>
        <w:ind w:firstLine="559"/>
      </w:pPr>
      <w:r>
        <w:t>&lt;**&gt; В случае если привлеченные к участию в инвестиционном проекте лица не участвуют в подписании специального инвестиционного контракта, данное предложение в заявление не включается.</w:t>
      </w:r>
    </w:p>
    <w:p w:rsidR="00EF0D4C" w:rsidRDefault="00EF0D4C">
      <w:pPr>
        <w:ind w:firstLine="559"/>
      </w:pPr>
    </w:p>
    <w:p w:rsidR="00EF0D4C" w:rsidRDefault="00EF0D4C" w:rsidP="00206491">
      <w:pPr>
        <w:ind w:firstLine="0"/>
      </w:pPr>
    </w:p>
    <w:p w:rsidR="00EF0D4C" w:rsidRDefault="00EF0D4C"/>
    <w:p w:rsidR="00EF0D4C" w:rsidRDefault="00EF0D4C">
      <w:pPr>
        <w:ind w:firstLine="0"/>
        <w:jc w:val="right"/>
      </w:pPr>
      <w:r>
        <w:t>Приложение</w:t>
      </w:r>
    </w:p>
    <w:p w:rsidR="00EF0D4C" w:rsidRDefault="00EF0D4C">
      <w:pPr>
        <w:ind w:firstLine="0"/>
        <w:jc w:val="right"/>
      </w:pPr>
      <w:r>
        <w:t>к заявлению</w:t>
      </w:r>
    </w:p>
    <w:p w:rsidR="00EF0D4C" w:rsidRDefault="00EF0D4C">
      <w:pPr>
        <w:ind w:firstLine="0"/>
        <w:jc w:val="right"/>
      </w:pPr>
      <w:r>
        <w:t xml:space="preserve">о заключении </w:t>
      </w:r>
      <w:proofErr w:type="gramStart"/>
      <w:r>
        <w:t>специального</w:t>
      </w:r>
      <w:proofErr w:type="gramEnd"/>
    </w:p>
    <w:p w:rsidR="00EF0D4C" w:rsidRDefault="00EF0D4C">
      <w:pPr>
        <w:ind w:firstLine="0"/>
        <w:jc w:val="right"/>
      </w:pPr>
      <w:r>
        <w:t>инвестиционного контракта</w:t>
      </w:r>
    </w:p>
    <w:p w:rsidR="00EF0D4C" w:rsidRDefault="00EF0D4C"/>
    <w:p w:rsidR="00EF0D4C" w:rsidRDefault="00EF0D4C">
      <w:pPr>
        <w:ind w:firstLine="0"/>
      </w:pPr>
      <w:r>
        <w:t>1. Срок специального инвестиционного контракта _____________ (лет)</w:t>
      </w:r>
    </w:p>
    <w:p w:rsidR="00EF0D4C" w:rsidRDefault="00EF0D4C">
      <w:pPr>
        <w:ind w:firstLine="0"/>
      </w:pPr>
      <w:r>
        <w:t xml:space="preserve">(указывается предлагаемый инвестором срок специального инвестиционного контракта, который рассчитывается в соответствии с пунктом 4 Порядка, а именно </w:t>
      </w:r>
      <w:proofErr w:type="gramStart"/>
      <w:r>
        <w:t>срок</w:t>
      </w:r>
      <w:proofErr w:type="gramEnd"/>
      <w:r>
        <w:t xml:space="preserve"> не превышающий 10 лет, с учетом срока выхода инвестиционного проекта на проектную операционную прибыль в соответствии с финансовой моделью инвестиционного проекта, увеличенного на 5 лет.</w:t>
      </w:r>
    </w:p>
    <w:p w:rsidR="00EF0D4C" w:rsidRDefault="00EF0D4C">
      <w:pPr>
        <w:ind w:firstLine="0"/>
      </w:pPr>
      <w:r>
        <w:t>2. Обязательства инвестора:</w:t>
      </w:r>
    </w:p>
    <w:p w:rsidR="00EF0D4C" w:rsidRDefault="00EF0D4C">
      <w:pPr>
        <w:ind w:firstLine="0"/>
      </w:pPr>
      <w:r>
        <w:t>2.1. В течение срока действия специального инвестиционного контракта</w:t>
      </w:r>
    </w:p>
    <w:p w:rsidR="00EF0D4C" w:rsidRDefault="00EF0D4C">
      <w:pPr>
        <w:ind w:firstLine="0"/>
      </w:pPr>
      <w:r>
        <w:t xml:space="preserve">осуществить инвестиционный проект </w:t>
      </w:r>
      <w:proofErr w:type="gramStart"/>
      <w:r>
        <w:t>по</w:t>
      </w:r>
      <w:proofErr w:type="gramEnd"/>
      <w:r>
        <w:t xml:space="preserve"> __________________________________________</w:t>
      </w:r>
    </w:p>
    <w:p w:rsidR="00EF0D4C" w:rsidRDefault="00EF0D4C">
      <w:pPr>
        <w:ind w:firstLine="0"/>
        <w:jc w:val="center"/>
      </w:pPr>
      <w:r>
        <w:t>(создание или модернизация)</w:t>
      </w:r>
    </w:p>
    <w:p w:rsidR="00EF0D4C" w:rsidRDefault="00EF0D4C">
      <w:pPr>
        <w:ind w:firstLine="0"/>
      </w:pPr>
      <w:r>
        <w:t>промышленного производства ___________________________________________________</w:t>
      </w:r>
    </w:p>
    <w:p w:rsidR="00EF0D4C" w:rsidRDefault="00EF0D4C">
      <w:pPr>
        <w:ind w:firstLine="0"/>
        <w:jc w:val="center"/>
      </w:pPr>
      <w:r>
        <w:t>(наименование и адрес промышленного производства)</w:t>
      </w:r>
    </w:p>
    <w:p w:rsidR="00EF0D4C" w:rsidRDefault="00EF0D4C">
      <w:pPr>
        <w:ind w:firstLine="0"/>
      </w:pPr>
      <w:r>
        <w:t>в соответствии с прилагаемым к заявлению бизнес-планом инвестиционного проекта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приложения, в соответствии с прилагаемым к заявлению графиком выполнения таких операций;</w:t>
      </w:r>
    </w:p>
    <w:p w:rsidR="00EF0D4C" w:rsidRDefault="00EF0D4C">
      <w:pPr>
        <w:ind w:firstLine="0"/>
      </w:pPr>
      <w:r>
        <w:t>2.2. Обеспечить реализацию следующих мероприятий инвестиционного проекта: _________________________________________________________________________ ____</w:t>
      </w:r>
    </w:p>
    <w:p w:rsidR="00EF0D4C" w:rsidRDefault="00EF0D4C">
      <w:pPr>
        <w:ind w:firstLine="0"/>
        <w:jc w:val="center"/>
      </w:pPr>
      <w:r>
        <w:t>(перечисляются основные мероприятия инвестиционного проекта, указанные в бизнес-плане)</w:t>
      </w:r>
    </w:p>
    <w:p w:rsidR="00EF0D4C" w:rsidRDefault="00EF0D4C">
      <w:pPr>
        <w:ind w:firstLine="0"/>
      </w:pPr>
      <w:r>
        <w:t>и несение следующих расходов инвестиционного характера &lt;*&gt;: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33"/>
        <w:gridCol w:w="3667"/>
      </w:tblGrid>
      <w:tr w:rsidR="00EF0D4C" w:rsidRPr="005334C4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 Наименование расхода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Размер расхода за период действия специального инвестиционного контракта (руб.)</w:t>
            </w:r>
          </w:p>
        </w:tc>
      </w:tr>
      <w:tr w:rsidR="00EF0D4C" w:rsidRPr="005334C4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2</w:t>
            </w:r>
          </w:p>
        </w:tc>
      </w:tr>
      <w:tr w:rsidR="00EF0D4C" w:rsidRPr="005334C4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Расходы на разработку проектной документации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 xml:space="preserve">Расходы на строительство или </w:t>
            </w:r>
            <w:r w:rsidRPr="005334C4">
              <w:lastRenderedPageBreak/>
              <w:t>реконструкцию производственных зданий и сооружений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lastRenderedPageBreak/>
              <w:t> </w:t>
            </w:r>
          </w:p>
        </w:tc>
      </w:tr>
      <w:tr w:rsidR="00EF0D4C" w:rsidRPr="005334C4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lastRenderedPageBreak/>
              <w:t xml:space="preserve">Расходы на приобретение, сооружение, изготовление, доставку, </w:t>
            </w:r>
            <w:proofErr w:type="spellStart"/>
            <w:r w:rsidRPr="005334C4">
              <w:t>расконсервацию</w:t>
            </w:r>
            <w:proofErr w:type="spellEnd"/>
            <w:r w:rsidRPr="005334C4">
              <w:t xml:space="preserve"> и модернизацию оборудования, в том числе: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Приобретение, сооружение, изготовление оборудования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Таможенные пошлины и таможенные сборы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Строительно-монтажные (в отношении оборудования) и пусконаладочные работы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Иные расходы на реализацию инвестиционного проекта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</w:tbl>
    <w:p w:rsidR="00EF0D4C" w:rsidRDefault="00EF0D4C">
      <w:pPr>
        <w:ind w:firstLine="559"/>
      </w:pPr>
      <w:r>
        <w:t>2.3. Вложить в инвестиционный проект инвестиции на общую сумму не менее____________________________________________________________________ _________________________________________________________________________ ________</w:t>
      </w:r>
    </w:p>
    <w:p w:rsidR="00EF0D4C" w:rsidRDefault="00EF0D4C">
      <w:pPr>
        <w:ind w:firstLine="0"/>
        <w:jc w:val="center"/>
      </w:pPr>
      <w:proofErr w:type="gramStart"/>
      <w:r>
        <w:t>(общая сумма инвестиций в рублях (цифрами и прописью)</w:t>
      </w:r>
      <w:proofErr w:type="gramEnd"/>
    </w:p>
    <w:p w:rsidR="00EF0D4C" w:rsidRDefault="00EF0D4C">
      <w:pPr>
        <w:ind w:firstLine="0"/>
      </w:pPr>
      <w:r>
        <w:t>Источником инвестиций являются _________________________________________________________________________ ____</w:t>
      </w:r>
    </w:p>
    <w:p w:rsidR="00EF0D4C" w:rsidRDefault="00EF0D4C">
      <w:pPr>
        <w:ind w:firstLine="0"/>
      </w:pPr>
      <w:r>
        <w:t>_________________________________________________________________________ ____,</w:t>
      </w:r>
    </w:p>
    <w:p w:rsidR="00EF0D4C" w:rsidRDefault="00EF0D4C">
      <w:pPr>
        <w:ind w:firstLine="0"/>
      </w:pPr>
      <w:r>
        <w:t>(описание источника инвестиций: собственные средства, заемные (кредитные)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_________________________________________________________________________ ____;</w:t>
      </w:r>
    </w:p>
    <w:p w:rsidR="00EF0D4C" w:rsidRDefault="00EF0D4C">
      <w:pPr>
        <w:ind w:firstLine="0"/>
      </w:pPr>
      <w:r>
        <w:t>(документы, подтверждающие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проекта).</w:t>
      </w:r>
    </w:p>
    <w:p w:rsidR="00EF0D4C" w:rsidRDefault="00EF0D4C">
      <w:pPr>
        <w:ind w:firstLine="559"/>
      </w:pPr>
      <w:r>
        <w:t>2.4. Обеспечить освоение производства следующей промышленной продукции</w:t>
      </w:r>
    </w:p>
    <w:p w:rsidR="00EF0D4C" w:rsidRDefault="00EF0D4C">
      <w:pPr>
        <w:ind w:firstLine="559"/>
      </w:pPr>
      <w:r>
        <w:t>(далее - продукция):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0"/>
        <w:gridCol w:w="930"/>
        <w:gridCol w:w="1134"/>
        <w:gridCol w:w="1276"/>
        <w:gridCol w:w="1701"/>
        <w:gridCol w:w="1275"/>
        <w:gridCol w:w="1134"/>
        <w:gridCol w:w="2269"/>
      </w:tblGrid>
      <w:tr w:rsidR="00EF0D4C" w:rsidRPr="005334C4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 xml:space="preserve">N </w:t>
            </w:r>
            <w:proofErr w:type="spellStart"/>
            <w:proofErr w:type="gramStart"/>
            <w:r w:rsidRPr="005334C4">
              <w:t>п</w:t>
            </w:r>
            <w:proofErr w:type="spellEnd"/>
            <w:proofErr w:type="gramEnd"/>
            <w:r w:rsidRPr="005334C4">
              <w:t>/</w:t>
            </w:r>
            <w:proofErr w:type="spellStart"/>
            <w:r w:rsidRPr="005334C4">
              <w:t>п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Код продукции в соответствии с Общероссийским классификатором продукции по видам экономической деятельности (ОКПД</w:t>
            </w:r>
            <w:proofErr w:type="gramStart"/>
            <w:r w:rsidRPr="005334C4">
              <w:t>2</w:t>
            </w:r>
            <w:proofErr w:type="gramEnd"/>
            <w:r w:rsidRPr="005334C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Сведения о наличии (отсутствии) аналогов продукции, производимых на территории Российской Федерации &lt;**&gt;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Отчетный период, в который должно быть начато производство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Объем производства продукции (в рублях) на конец каждого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6"/>
            </w:pPr>
            <w:r w:rsidRPr="005334C4">
              <w:t>Характеристики</w:t>
            </w:r>
          </w:p>
          <w:p w:rsidR="00EF0D4C" w:rsidRPr="005334C4" w:rsidRDefault="00EF0D4C">
            <w:pPr>
              <w:pStyle w:val="a6"/>
            </w:pPr>
            <w:r w:rsidRPr="005334C4">
              <w:t>продукции &lt;***&gt;</w:t>
            </w:r>
          </w:p>
        </w:tc>
      </w:tr>
      <w:tr w:rsidR="00EF0D4C" w:rsidRPr="005334C4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</w:tbl>
    <w:p w:rsidR="00EF0D4C" w:rsidRDefault="00EF0D4C">
      <w:pPr>
        <w:ind w:firstLine="559"/>
      </w:pPr>
      <w:r>
        <w:t>2.5. Обеспечить в ходе реализации инвестиционного проекта достижение</w:t>
      </w:r>
    </w:p>
    <w:p w:rsidR="00EF0D4C" w:rsidRDefault="00EF0D4C">
      <w:pPr>
        <w:ind w:firstLine="559"/>
      </w:pPr>
      <w:r>
        <w:lastRenderedPageBreak/>
        <w:t>следующих показателей в отчетных периодах (отчетный период равен) _________________________________________________________________________ ____</w:t>
      </w:r>
    </w:p>
    <w:p w:rsidR="00EF0D4C" w:rsidRDefault="00EF0D4C">
      <w:pPr>
        <w:ind w:firstLine="0"/>
        <w:jc w:val="center"/>
      </w:pPr>
      <w:proofErr w:type="gramStart"/>
      <w:r>
        <w:t>(предлагаемый инвестором отчетный период, который не может быть</w:t>
      </w:r>
      <w:proofErr w:type="gramEnd"/>
    </w:p>
    <w:p w:rsidR="00EF0D4C" w:rsidRDefault="00EF0D4C">
      <w:pPr>
        <w:ind w:firstLine="0"/>
        <w:jc w:val="center"/>
      </w:pPr>
      <w:r>
        <w:t>менее одного календарного года)</w:t>
      </w:r>
    </w:p>
    <w:p w:rsidR="00EF0D4C" w:rsidRDefault="00EF0D4C">
      <w:pPr>
        <w:ind w:firstLine="559"/>
      </w:pPr>
      <w:r>
        <w:t>и к окончанию срока действия специального инвестиционного контракта &lt;****&gt;: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1"/>
        <w:gridCol w:w="2350"/>
        <w:gridCol w:w="1525"/>
        <w:gridCol w:w="1525"/>
        <w:gridCol w:w="1555"/>
        <w:gridCol w:w="2294"/>
      </w:tblGrid>
      <w:tr w:rsidR="00EF0D4C" w:rsidRPr="005334C4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 xml:space="preserve">N </w:t>
            </w:r>
            <w:proofErr w:type="spellStart"/>
            <w:proofErr w:type="gramStart"/>
            <w:r w:rsidRPr="005334C4">
              <w:t>п</w:t>
            </w:r>
            <w:proofErr w:type="spellEnd"/>
            <w:proofErr w:type="gramEnd"/>
            <w:r w:rsidRPr="005334C4">
              <w:t>/</w:t>
            </w:r>
            <w:proofErr w:type="spellStart"/>
            <w:r w:rsidRPr="005334C4">
              <w:t>п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Наименование показателя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Значение показателя на конец первого отчетного периода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Значение показателя на конец второго отчетного периода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Значение показателя на конец n-го отчетного периода &lt;*****&gt;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EF0D4C" w:rsidRPr="005334C4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1.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Объем произведенной продукции (тыс. 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2.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Объем реализованной продукции (тыс. 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3.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Объем налогов, планируемых к уплате (тыс. руб.), в том числе: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3.1.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Федеральные налоги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3.2.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Региональные налоги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3.3.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Местные налоги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4.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5334C4">
              <w:t xml:space="preserve"> (%)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не указывается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не указывается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не указывается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5.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Количество создаваемых рабочих мест (шт.)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6.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&lt;******&gt;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</w:tbl>
    <w:p w:rsidR="00EF0D4C" w:rsidRDefault="00EF0D4C">
      <w:pPr>
        <w:ind w:firstLine="559"/>
      </w:pPr>
      <w:r>
        <w:t>2.6. _______________________________________________________________.</w:t>
      </w:r>
    </w:p>
    <w:p w:rsidR="00EF0D4C" w:rsidRDefault="00EF0D4C">
      <w:pPr>
        <w:ind w:firstLine="0"/>
        <w:jc w:val="center"/>
      </w:pPr>
      <w:proofErr w:type="gramStart"/>
      <w:r>
        <w:t>(иные обязательства, которые инвестор готов принять на себя в</w:t>
      </w:r>
      <w:proofErr w:type="gramEnd"/>
    </w:p>
    <w:p w:rsidR="00EF0D4C" w:rsidRDefault="00EF0D4C">
      <w:pPr>
        <w:ind w:firstLine="0"/>
        <w:jc w:val="center"/>
      </w:pPr>
      <w:proofErr w:type="gramStart"/>
      <w:r>
        <w:t>соответствии</w:t>
      </w:r>
      <w:proofErr w:type="gramEnd"/>
      <w:r>
        <w:t xml:space="preserve"> со специальным инвестиционным контрактом)</w:t>
      </w:r>
    </w:p>
    <w:p w:rsidR="00EF0D4C" w:rsidRDefault="00EF0D4C">
      <w:pPr>
        <w:ind w:firstLine="559"/>
      </w:pPr>
      <w:r>
        <w:lastRenderedPageBreak/>
        <w:t xml:space="preserve">3. Привлеченное лицо принимает на себя </w:t>
      </w:r>
      <w:proofErr w:type="gramStart"/>
      <w:r>
        <w:t>следующие</w:t>
      </w:r>
      <w:proofErr w:type="gramEnd"/>
    </w:p>
    <w:p w:rsidR="00EF0D4C" w:rsidRDefault="00EF0D4C">
      <w:pPr>
        <w:ind w:firstLine="559"/>
      </w:pPr>
      <w:r>
        <w:t>обязательства &lt;*******&gt; _______________________________________________.</w:t>
      </w:r>
    </w:p>
    <w:p w:rsidR="00EF0D4C" w:rsidRDefault="00EF0D4C">
      <w:pPr>
        <w:ind w:firstLine="0"/>
        <w:jc w:val="center"/>
      </w:pPr>
      <w:r>
        <w:t>(обязательства привлеченного лица в ходе реализации инвестиционного проекта)</w:t>
      </w:r>
    </w:p>
    <w:p w:rsidR="00EF0D4C" w:rsidRDefault="00EF0D4C">
      <w:pPr>
        <w:ind w:firstLine="559"/>
      </w:pPr>
      <w:r>
        <w:t>4. Предлагаемый перечень мер стимулирования деятельности в сфере</w:t>
      </w:r>
    </w:p>
    <w:p w:rsidR="00EF0D4C" w:rsidRDefault="00EF0D4C">
      <w:pPr>
        <w:ind w:firstLine="559"/>
      </w:pPr>
      <w:r>
        <w:t>промышленности для включения в специальный инвестиционный контракт:</w:t>
      </w:r>
    </w:p>
    <w:p w:rsidR="00EF0D4C" w:rsidRDefault="00EF0D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"/>
        <w:gridCol w:w="2028"/>
        <w:gridCol w:w="3543"/>
        <w:gridCol w:w="3131"/>
      </w:tblGrid>
      <w:tr w:rsidR="00EF0D4C" w:rsidRPr="005334C4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 xml:space="preserve">N </w:t>
            </w:r>
            <w:proofErr w:type="spellStart"/>
            <w:proofErr w:type="gramStart"/>
            <w:r w:rsidRPr="005334C4">
              <w:t>п</w:t>
            </w:r>
            <w:proofErr w:type="spellEnd"/>
            <w:proofErr w:type="gramEnd"/>
            <w:r w:rsidRPr="005334C4">
              <w:t>/</w:t>
            </w:r>
            <w:proofErr w:type="spellStart"/>
            <w:r w:rsidRPr="005334C4">
              <w:t>п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Наименование меры стимулирования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 xml:space="preserve">Основание для применения меры стимулирования (нормативные правовые акты </w:t>
            </w:r>
            <w:r w:rsidR="001107FB">
              <w:t>Саратовской области</w:t>
            </w:r>
            <w:r w:rsidRPr="005334C4">
              <w:t>, муниципальные правовые акты)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  <w:jc w:val="center"/>
            </w:pPr>
            <w:r w:rsidRPr="005334C4"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EF0D4C" w:rsidRPr="005334C4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  <w:tr w:rsidR="00EF0D4C" w:rsidRPr="005334C4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D4C" w:rsidRPr="005334C4" w:rsidRDefault="00EF0D4C">
            <w:pPr>
              <w:pStyle w:val="a5"/>
            </w:pPr>
            <w:r w:rsidRPr="005334C4">
              <w:t> </w:t>
            </w:r>
          </w:p>
        </w:tc>
      </w:tr>
    </w:tbl>
    <w:p w:rsidR="00EF0D4C" w:rsidRDefault="00EF0D4C">
      <w:pPr>
        <w:ind w:firstLine="559"/>
      </w:pPr>
      <w:r>
        <w:t xml:space="preserve">5. Дополнительные условия, предлагаемые инвестором для включения </w:t>
      </w:r>
      <w:proofErr w:type="gramStart"/>
      <w:r>
        <w:t>в</w:t>
      </w:r>
      <w:proofErr w:type="gramEnd"/>
    </w:p>
    <w:p w:rsidR="00EF0D4C" w:rsidRDefault="00EF0D4C">
      <w:pPr>
        <w:ind w:firstLine="559"/>
      </w:pPr>
      <w:r>
        <w:t>специальный инвестиционный контракт __________________________________</w:t>
      </w:r>
    </w:p>
    <w:p w:rsidR="00EF0D4C" w:rsidRDefault="00EF0D4C">
      <w:pPr>
        <w:ind w:firstLine="559"/>
      </w:pPr>
      <w:r>
        <w:t>_____________________________________________________________________ _</w:t>
      </w:r>
    </w:p>
    <w:p w:rsidR="00EF0D4C" w:rsidRDefault="00EF0D4C">
      <w:pPr>
        <w:ind w:firstLine="0"/>
        <w:jc w:val="center"/>
      </w:pPr>
      <w:r>
        <w:t>(по усмотрению инвестора указываются дополнительные условия специального инвестиционного контракта, не противоречащие законодательству Российской Федерации, которые инвестор предлагает включить в специальный инвестиционный контракт)</w:t>
      </w:r>
    </w:p>
    <w:p w:rsidR="00EF0D4C" w:rsidRDefault="00EF0D4C">
      <w:pPr>
        <w:ind w:firstLine="559"/>
      </w:pPr>
      <w:r>
        <w:t>--------------------------------</w:t>
      </w:r>
    </w:p>
    <w:p w:rsidR="00EF0D4C" w:rsidRDefault="00EF0D4C">
      <w:pPr>
        <w:ind w:firstLine="559"/>
      </w:pPr>
      <w:r>
        <w:t>&lt;*&gt; В ходе исполнения специального инвестиционного контракта размер расходов определенного вида и состав расходов, указанных в таблице, может измениться при условии соблюдения размера инвестиций, указанных в подпункте 2.3 настоящего приложения.</w:t>
      </w:r>
    </w:p>
    <w:p w:rsidR="00EF0D4C" w:rsidRDefault="00EF0D4C">
      <w:pPr>
        <w:ind w:firstLine="559"/>
      </w:pPr>
      <w:r>
        <w:t>&lt;**&gt;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приложением указанного документа к заявлению.</w:t>
      </w:r>
    </w:p>
    <w:p w:rsidR="00EF0D4C" w:rsidRDefault="00EF0D4C">
      <w:pPr>
        <w:ind w:firstLine="559"/>
      </w:pPr>
      <w:r>
        <w:t xml:space="preserve">&lt;***&gt;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характеристики (длительность гарантийного срока, срок годности или срок службы, надежность, энергоемкость, </w:t>
      </w:r>
      <w:proofErr w:type="spellStart"/>
      <w:r>
        <w:t>экологичность</w:t>
      </w:r>
      <w:proofErr w:type="spellEnd"/>
      <w:r>
        <w:t>, клиническая эффективность (для медицинских изделий и лекарственных препаратов)),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EF0D4C" w:rsidRDefault="00EF0D4C">
      <w:pPr>
        <w:ind w:firstLine="559"/>
      </w:pPr>
      <w:r>
        <w:t>&lt;****&gt;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EF0D4C" w:rsidRDefault="00EF0D4C">
      <w:pPr>
        <w:ind w:firstLine="559"/>
      </w:pPr>
      <w:r>
        <w:t>&lt;*****&gt;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EF0D4C" w:rsidRDefault="00EF0D4C">
      <w:pPr>
        <w:ind w:firstLine="559"/>
      </w:pPr>
      <w:r>
        <w:t>&lt;******&gt; Указываются иные результаты (показатели) реализации инвестиционного проекта по усмотрению инвестора.&lt;*******&gt; Указанный раздел не заполняется в случае, если привлеченное лицо не участвует в заключени</w:t>
      </w:r>
      <w:proofErr w:type="gramStart"/>
      <w:r>
        <w:t>и</w:t>
      </w:r>
      <w:proofErr w:type="gramEnd"/>
      <w:r>
        <w:t xml:space="preserve"> специального инвестиционного контракта.</w:t>
      </w:r>
    </w:p>
    <w:sectPr w:rsidR="00EF0D4C" w:rsidSect="00206491">
      <w:headerReference w:type="default" r:id="rId8"/>
      <w:pgSz w:w="11900" w:h="16800"/>
      <w:pgMar w:top="568" w:right="800" w:bottom="851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2E9" w:rsidRDefault="00EB62E9">
      <w:r>
        <w:separator/>
      </w:r>
    </w:p>
  </w:endnote>
  <w:endnote w:type="continuationSeparator" w:id="0">
    <w:p w:rsidR="00EB62E9" w:rsidRDefault="00EB6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2E9" w:rsidRDefault="00EB62E9">
      <w:r>
        <w:separator/>
      </w:r>
    </w:p>
  </w:footnote>
  <w:footnote w:type="continuationSeparator" w:id="0">
    <w:p w:rsidR="00EB62E9" w:rsidRDefault="00EB6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DB" w:rsidRDefault="00AB11D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F0D4C"/>
    <w:rsid w:val="00017A78"/>
    <w:rsid w:val="001107FB"/>
    <w:rsid w:val="001B6F8A"/>
    <w:rsid w:val="00202582"/>
    <w:rsid w:val="00206491"/>
    <w:rsid w:val="00263A39"/>
    <w:rsid w:val="00280106"/>
    <w:rsid w:val="00306916"/>
    <w:rsid w:val="003268F8"/>
    <w:rsid w:val="00375B97"/>
    <w:rsid w:val="00377D85"/>
    <w:rsid w:val="003E6977"/>
    <w:rsid w:val="005334C4"/>
    <w:rsid w:val="00580950"/>
    <w:rsid w:val="006232F1"/>
    <w:rsid w:val="006A0BF1"/>
    <w:rsid w:val="007B051E"/>
    <w:rsid w:val="007B39FD"/>
    <w:rsid w:val="007F1F93"/>
    <w:rsid w:val="008271B7"/>
    <w:rsid w:val="008E6152"/>
    <w:rsid w:val="00A60CCE"/>
    <w:rsid w:val="00AB11DB"/>
    <w:rsid w:val="00B16D3B"/>
    <w:rsid w:val="00B51A20"/>
    <w:rsid w:val="00BA6B5E"/>
    <w:rsid w:val="00C168E3"/>
    <w:rsid w:val="00CA03E3"/>
    <w:rsid w:val="00CA7FC3"/>
    <w:rsid w:val="00CF5689"/>
    <w:rsid w:val="00DD11F8"/>
    <w:rsid w:val="00EA65AC"/>
    <w:rsid w:val="00EB62E9"/>
    <w:rsid w:val="00EF0D4C"/>
    <w:rsid w:val="00EF3987"/>
    <w:rsid w:val="00F2686F"/>
    <w:rsid w:val="00F746B6"/>
    <w:rsid w:val="00F77054"/>
    <w:rsid w:val="00FA47A8"/>
    <w:rsid w:val="00FB73E9"/>
    <w:rsid w:val="00FD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5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615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E615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E6152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61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61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61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8E615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6152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E615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8E6152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8E6152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rsid w:val="008E61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E6152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8E61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E6152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F0D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F0D4C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206491"/>
    <w:pPr>
      <w:suppressAutoHyphens/>
      <w:autoSpaceDN/>
      <w:adjustRightInd/>
      <w:spacing w:after="120"/>
      <w:ind w:firstLine="0"/>
      <w:jc w:val="left"/>
    </w:pPr>
    <w:rPr>
      <w:rFonts w:ascii="Arial" w:eastAsia="Arial" w:hAnsi="Arial" w:cs="Arial"/>
      <w:lang w:bidi="ru-RU"/>
    </w:rPr>
  </w:style>
  <w:style w:type="character" w:customStyle="1" w:styleId="af">
    <w:name w:val="Основной текст Знак"/>
    <w:basedOn w:val="a0"/>
    <w:link w:val="ae"/>
    <w:rsid w:val="00206491"/>
    <w:rPr>
      <w:rFonts w:ascii="Arial" w:eastAsia="Arial" w:hAnsi="Arial" w:cs="Arial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368E9-3EDA-446B-804E-63AAD688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6726</Words>
  <Characters>38339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8</cp:revision>
  <cp:lastPrinted>2019-12-24T05:17:00Z</cp:lastPrinted>
  <dcterms:created xsi:type="dcterms:W3CDTF">2019-11-07T04:31:00Z</dcterms:created>
  <dcterms:modified xsi:type="dcterms:W3CDTF">2019-12-24T05:17:00Z</dcterms:modified>
</cp:coreProperties>
</file>