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EA" w:rsidRDefault="001672EA" w:rsidP="00FE4501">
      <w:pPr>
        <w:spacing w:after="0"/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1672EA" w:rsidRDefault="001672EA" w:rsidP="00FE4501">
      <w:pPr>
        <w:spacing w:after="0"/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Филиал</w:t>
      </w:r>
      <w:r>
        <w:rPr>
          <w:b/>
          <w:color w:val="76923C" w:themeColor="accent3" w:themeShade="BF"/>
          <w:sz w:val="28"/>
          <w:szCs w:val="28"/>
        </w:rPr>
        <w:t>а</w:t>
      </w:r>
      <w:r w:rsidRPr="00C13552">
        <w:rPr>
          <w:b/>
          <w:color w:val="76923C" w:themeColor="accent3" w:themeShade="BF"/>
          <w:sz w:val="28"/>
          <w:szCs w:val="28"/>
        </w:rPr>
        <w:t xml:space="preserve"> ФГБУ « Россельхозцентр» </w:t>
      </w:r>
      <w:r>
        <w:rPr>
          <w:b/>
          <w:color w:val="76923C" w:themeColor="accent3" w:themeShade="BF"/>
          <w:sz w:val="28"/>
          <w:szCs w:val="28"/>
        </w:rPr>
        <w:t>по Саратовской области</w:t>
      </w:r>
    </w:p>
    <w:p w:rsidR="001672EA" w:rsidRDefault="001672EA" w:rsidP="00FE4501">
      <w:pPr>
        <w:spacing w:after="0"/>
        <w:rPr>
          <w:b/>
          <w:u w:val="single"/>
        </w:rPr>
      </w:pPr>
      <w:r w:rsidRPr="00C13552">
        <w:rPr>
          <w:b/>
          <w:color w:val="76923C" w:themeColor="accent3" w:themeShade="BF"/>
          <w:sz w:val="28"/>
          <w:szCs w:val="28"/>
        </w:rPr>
        <w:t>№</w:t>
      </w:r>
      <w:r>
        <w:rPr>
          <w:b/>
          <w:color w:val="76923C" w:themeColor="accent3" w:themeShade="BF"/>
          <w:sz w:val="28"/>
          <w:szCs w:val="28"/>
        </w:rPr>
        <w:t xml:space="preserve"> 10 </w:t>
      </w:r>
      <w:r w:rsidRPr="00592287">
        <w:rPr>
          <w:b/>
          <w:color w:val="76923C" w:themeColor="accent3" w:themeShade="BF"/>
          <w:sz w:val="28"/>
          <w:szCs w:val="28"/>
        </w:rPr>
        <w:t xml:space="preserve">от </w:t>
      </w:r>
      <w:r>
        <w:rPr>
          <w:b/>
          <w:color w:val="76923C" w:themeColor="accent3" w:themeShade="BF"/>
          <w:sz w:val="28"/>
          <w:szCs w:val="28"/>
        </w:rPr>
        <w:t>08.06</w:t>
      </w:r>
      <w:r w:rsidRPr="00592287">
        <w:rPr>
          <w:b/>
          <w:color w:val="76923C" w:themeColor="accent3" w:themeShade="BF"/>
          <w:sz w:val="28"/>
          <w:szCs w:val="28"/>
        </w:rPr>
        <w:t>.2023 г.</w:t>
      </w:r>
    </w:p>
    <w:p w:rsidR="001672EA" w:rsidRDefault="001672EA" w:rsidP="001672EA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672EA" w:rsidRPr="005D352E" w:rsidRDefault="001672EA" w:rsidP="001672EA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D35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мониторинге посевов сельскохозяйственных культур в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Лысогорском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Калининском районах Саратовской области</w:t>
      </w:r>
    </w:p>
    <w:p w:rsidR="00740563" w:rsidRPr="00E46323" w:rsidRDefault="001672EA" w:rsidP="00683BB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Специалистами филиала ФГБУ «Россельхозцентр» по Саратовской области проведен мониторинг посевов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озимых колосовых культур, подсолнечника, кукурузы,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6323" w:rsidRPr="00E46323">
        <w:rPr>
          <w:rFonts w:ascii="Times New Roman" w:hAnsi="Times New Roman" w:cs="Times New Roman"/>
          <w:color w:val="000000"/>
          <w:sz w:val="28"/>
          <w:szCs w:val="28"/>
        </w:rPr>
        <w:t>гороха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46323">
        <w:rPr>
          <w:rFonts w:ascii="Times New Roman" w:hAnsi="Times New Roman" w:cs="Times New Roman"/>
          <w:color w:val="000000"/>
          <w:sz w:val="28"/>
          <w:szCs w:val="28"/>
        </w:rPr>
        <w:t>Лысогорском</w:t>
      </w:r>
      <w:proofErr w:type="spellEnd"/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и Калининском районах.</w:t>
      </w:r>
    </w:p>
    <w:p w:rsidR="00740563" w:rsidRPr="00E46323" w:rsidRDefault="001672EA" w:rsidP="0016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На посевах оз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>имых колосовых культур отмечено отрождение личинок клопа-черепашки, а также</w:t>
      </w:r>
      <w:r w:rsidR="00683BBF">
        <w:rPr>
          <w:rFonts w:ascii="Times New Roman" w:hAnsi="Times New Roman" w:cs="Times New Roman"/>
          <w:color w:val="000000"/>
          <w:sz w:val="28"/>
          <w:szCs w:val="28"/>
        </w:rPr>
        <w:t xml:space="preserve"> встречается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имаго пшеничного </w:t>
      </w:r>
      <w:proofErr w:type="spellStart"/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>трипса</w:t>
      </w:r>
      <w:proofErr w:type="spellEnd"/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2EA" w:rsidRPr="00E46323" w:rsidRDefault="001672EA" w:rsidP="0016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Пшеничный трипс наносит вред тем, что имаго питаются за влагалищем предпоследнего листа, высасывая соки из наиболее нежной части культуры. </w:t>
      </w:r>
      <w:proofErr w:type="gramStart"/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Повреждение </w:t>
      </w:r>
      <w:proofErr w:type="spellStart"/>
      <w:r w:rsidRPr="00E46323">
        <w:rPr>
          <w:rFonts w:ascii="Times New Roman" w:hAnsi="Times New Roman" w:cs="Times New Roman"/>
          <w:color w:val="000000"/>
          <w:sz w:val="28"/>
          <w:szCs w:val="28"/>
        </w:rPr>
        <w:t>флагового</w:t>
      </w:r>
      <w:proofErr w:type="spellEnd"/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листа у основания вызывает его скручивание, затрудняя выход колоса и частичную </w:t>
      </w:r>
      <w:proofErr w:type="spellStart"/>
      <w:r w:rsidRPr="00E46323">
        <w:rPr>
          <w:rFonts w:ascii="Times New Roman" w:hAnsi="Times New Roman" w:cs="Times New Roman"/>
          <w:color w:val="000000"/>
          <w:sz w:val="28"/>
          <w:szCs w:val="28"/>
        </w:rPr>
        <w:t>белоколосость</w:t>
      </w:r>
      <w:proofErr w:type="spellEnd"/>
      <w:r w:rsidRPr="00E46323">
        <w:rPr>
          <w:rFonts w:ascii="Times New Roman" w:hAnsi="Times New Roman" w:cs="Times New Roman"/>
          <w:color w:val="000000"/>
          <w:sz w:val="28"/>
          <w:szCs w:val="28"/>
        </w:rPr>
        <w:t>, что в свою очередь приводит к снижению урожайности и качества зерна.</w:t>
      </w:r>
      <w:proofErr w:type="gramEnd"/>
    </w:p>
    <w:p w:rsidR="001672EA" w:rsidRPr="00E46323" w:rsidRDefault="001672EA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Повреждения, причиняемые клопом вредная черепашка, вызывают увядание и гибель центрального листа, а затем всего растения. В дальнейшем, в зависимости от фазы развития растений («кущение»- «цветение») повреждения клопом вредная черепашка вызывают замедление роста растений, недоразвитость колоса.</w:t>
      </w:r>
    </w:p>
    <w:p w:rsidR="001672EA" w:rsidRPr="00E46323" w:rsidRDefault="001672EA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На п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>осевах зернобобовых культур (горох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40563" w:rsidRPr="00E46323">
        <w:rPr>
          <w:rFonts w:ascii="Times New Roman" w:hAnsi="Times New Roman" w:cs="Times New Roman"/>
          <w:color w:val="000000"/>
          <w:sz w:val="28"/>
          <w:szCs w:val="28"/>
        </w:rPr>
        <w:t>отмечены личинки гороховой тли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0563" w:rsidRPr="00E46323" w:rsidRDefault="00740563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Гороховая тля вредит гороху, люцерне, эспарцету. Все жизненные формы</w:t>
      </w:r>
      <w:r w:rsidR="00E46323" w:rsidRPr="00E46323">
        <w:rPr>
          <w:rFonts w:ascii="Times New Roman" w:hAnsi="Times New Roman" w:cs="Times New Roman"/>
          <w:color w:val="000000"/>
          <w:sz w:val="28"/>
          <w:szCs w:val="28"/>
        </w:rPr>
        <w:t>, кроме яйца, высасывают соки растений и переносят многочисленные вирусы. Жизнедеятельность тли приводит к снижению урожайности и товарной ценности конечного продукта.</w:t>
      </w:r>
    </w:p>
    <w:p w:rsidR="001672EA" w:rsidRPr="00E46323" w:rsidRDefault="001672EA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Посевы подсолнечника находятся в хорошем состоянии в фазе 4-х листьев. Вредителей не обнаружено.</w:t>
      </w:r>
    </w:p>
    <w:p w:rsidR="00E46323" w:rsidRPr="00E46323" w:rsidRDefault="00E46323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Посевы кукурузы находятся в хорошем состоянии в фазе 3-5 листьев. Вредителей не обнаружено.</w:t>
      </w:r>
    </w:p>
    <w:p w:rsidR="001672EA" w:rsidRPr="00E46323" w:rsidRDefault="00E46323" w:rsidP="001672EA">
      <w:pPr>
        <w:shd w:val="clear" w:color="auto" w:fill="FFFFFF"/>
        <w:spacing w:after="0" w:line="22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672EA" w:rsidRPr="00E46323">
        <w:rPr>
          <w:rFonts w:ascii="Times New Roman" w:hAnsi="Times New Roman" w:cs="Times New Roman"/>
          <w:color w:val="000000"/>
          <w:sz w:val="28"/>
          <w:szCs w:val="28"/>
        </w:rPr>
        <w:t>акже специалистами филиала проведен мониторинг с/х угодий на наличие саранчовых вредителей. Обнаружены личинки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1 возраста</w:t>
      </w:r>
      <w:r w:rsidR="001672EA"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итальянского пруса с численностью 0,1 экз./кв. м на 15</w:t>
      </w:r>
      <w:r w:rsidRPr="00E4632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72EA"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 га пастбищ.</w:t>
      </w:r>
    </w:p>
    <w:p w:rsidR="001672EA" w:rsidRPr="00181700" w:rsidRDefault="001672EA" w:rsidP="0016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 </w:t>
      </w:r>
      <w:proofErr w:type="spellStart"/>
      <w:r w:rsidRPr="00E46323">
        <w:rPr>
          <w:rFonts w:ascii="Times New Roman" w:hAnsi="Times New Roman" w:cs="Times New Roman"/>
          <w:color w:val="000000"/>
          <w:sz w:val="28"/>
          <w:szCs w:val="28"/>
        </w:rPr>
        <w:t>сельхозтоваропроизводителям</w:t>
      </w:r>
      <w:proofErr w:type="spellEnd"/>
      <w:r w:rsidRPr="00181700">
        <w:rPr>
          <w:rFonts w:ascii="Times New Roman" w:hAnsi="Times New Roman" w:cs="Times New Roman"/>
          <w:color w:val="000000"/>
          <w:sz w:val="28"/>
          <w:szCs w:val="28"/>
        </w:rPr>
        <w:t xml:space="preserve"> вести постоянно наблюдение за численностью данных вредителей, в случае, если численность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вредителя</w:t>
      </w:r>
      <w:r w:rsidRPr="00181700">
        <w:rPr>
          <w:rFonts w:ascii="Times New Roman" w:hAnsi="Times New Roman" w:cs="Times New Roman"/>
          <w:color w:val="000000"/>
          <w:sz w:val="28"/>
          <w:szCs w:val="28"/>
        </w:rPr>
        <w:t xml:space="preserve"> достигает экономического порога вредоносности (ЭПВ) необходимо провести защитные мероприятия согласно «Списку пестицидов и </w:t>
      </w:r>
      <w:proofErr w:type="spellStart"/>
      <w:r w:rsidRPr="00181700">
        <w:rPr>
          <w:rFonts w:ascii="Times New Roman" w:hAnsi="Times New Roman" w:cs="Times New Roman"/>
          <w:color w:val="000000"/>
          <w:sz w:val="28"/>
          <w:szCs w:val="28"/>
        </w:rPr>
        <w:t>агрохимикатов</w:t>
      </w:r>
      <w:proofErr w:type="spellEnd"/>
      <w:r w:rsidRPr="00181700">
        <w:rPr>
          <w:rFonts w:ascii="Times New Roman" w:hAnsi="Times New Roman" w:cs="Times New Roman"/>
          <w:color w:val="000000"/>
          <w:sz w:val="28"/>
          <w:szCs w:val="28"/>
        </w:rPr>
        <w:t>, разрешенных к применению на территории Российской Федерации в 2023 году».</w:t>
      </w:r>
    </w:p>
    <w:p w:rsidR="00FE4501" w:rsidRDefault="00FE4501" w:rsidP="001672E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72EA" w:rsidRPr="00E46323" w:rsidRDefault="001672EA" w:rsidP="001672E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6323">
        <w:rPr>
          <w:rFonts w:ascii="Times New Roman" w:hAnsi="Times New Roman" w:cs="Times New Roman"/>
          <w:b/>
          <w:color w:val="000000"/>
          <w:sz w:val="28"/>
          <w:szCs w:val="28"/>
        </w:rPr>
        <w:t>Экономические пороги вредоносности:</w:t>
      </w:r>
    </w:p>
    <w:p w:rsidR="001672EA" w:rsidRPr="00A9186A" w:rsidRDefault="001672EA" w:rsidP="001672EA">
      <w:pPr>
        <w:spacing w:after="0"/>
        <w:ind w:firstLine="709"/>
        <w:jc w:val="center"/>
        <w:rPr>
          <w:color w:val="00000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261"/>
        <w:gridCol w:w="2976"/>
      </w:tblGrid>
      <w:tr w:rsidR="001672EA" w:rsidTr="00DE7E13">
        <w:trPr>
          <w:trHeight w:val="1126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Вредитель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Культура, фаза развития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Показатель необходимости обработок (экономический порог вредоносности)</w:t>
            </w:r>
          </w:p>
        </w:tc>
      </w:tr>
      <w:tr w:rsidR="001672EA" w:rsidTr="00DE7E13">
        <w:trPr>
          <w:trHeight w:val="413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Pr="00E46323" w:rsidRDefault="001672EA" w:rsidP="00FE4501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E46323"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  <w:t>Саранчовые:</w:t>
            </w:r>
          </w:p>
        </w:tc>
      </w:tr>
      <w:tr w:rsidR="001672EA" w:rsidTr="00DE7E13">
        <w:trPr>
          <w:trHeight w:val="42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Кобылки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С/х угодья в период вегетации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 – 15 личинок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</w:tr>
      <w:tr w:rsidR="001672EA" w:rsidTr="00DE7E13">
        <w:trPr>
          <w:trHeight w:val="46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lastRenderedPageBreak/>
              <w:t>Итальянский прус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 – 5 личинок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</w:tr>
      <w:tr w:rsidR="001672EA" w:rsidTr="00DE7E13">
        <w:trPr>
          <w:trHeight w:val="658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Pr="00E46323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E46323"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  <w:t>Вредная черепашка:</w:t>
            </w:r>
          </w:p>
        </w:tc>
      </w:tr>
      <w:tr w:rsidR="001672EA" w:rsidTr="00DE7E13">
        <w:trPr>
          <w:trHeight w:val="1440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Перезимовавшие клопы: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Озимая пшеница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Кущение – начало выхода в трубку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 – 2 клопа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</w:tr>
      <w:tr w:rsidR="001672EA" w:rsidTr="00DE7E13">
        <w:trPr>
          <w:trHeight w:val="620"/>
        </w:trPr>
        <w:tc>
          <w:tcPr>
            <w:tcW w:w="2126" w:type="dxa"/>
            <w:vMerge/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Яровая пшеница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Кущение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0,5 – 1,5 клопа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</w:tr>
      <w:tr w:rsidR="001672EA" w:rsidTr="00DE7E13">
        <w:trPr>
          <w:trHeight w:val="775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Личинки: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Озимая пшеница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Налив зерна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12 личинок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</w:tr>
      <w:tr w:rsidR="001672EA" w:rsidTr="00DE7E13">
        <w:trPr>
          <w:trHeight w:val="775"/>
        </w:trPr>
        <w:tc>
          <w:tcPr>
            <w:tcW w:w="2126" w:type="dxa"/>
            <w:vMerge/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Яровая пшеница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Налив зерна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1 -2 личинки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 xml:space="preserve"> или на 10 взмахов сачком,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0,5 личинок на 1 м</w:t>
            </w:r>
            <w:proofErr w:type="gram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 xml:space="preserve"> или на 10 взмахов сачком при засухе</w:t>
            </w:r>
          </w:p>
        </w:tc>
      </w:tr>
      <w:tr w:rsidR="001672EA" w:rsidTr="00DE7E13">
        <w:trPr>
          <w:trHeight w:val="793"/>
        </w:trPr>
        <w:tc>
          <w:tcPr>
            <w:tcW w:w="8363" w:type="dxa"/>
            <w:gridSpan w:val="3"/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Пшеничный трипс</w:t>
            </w:r>
          </w:p>
        </w:tc>
      </w:tr>
      <w:tr w:rsidR="001672EA" w:rsidTr="00DE7E13">
        <w:tc>
          <w:tcPr>
            <w:tcW w:w="2126" w:type="dxa"/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Имаго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ind w:firstLine="70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Личинки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Яровая, озимая пшеница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Трубкование</w:t>
            </w:r>
            <w:proofErr w:type="spellEnd"/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 xml:space="preserve"> - колошение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 – 10 трипсов на растение</w:t>
            </w:r>
          </w:p>
          <w:p w:rsidR="001672EA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40 – 50 личинок на колос (в сухие годы 30 личинок на колос)</w:t>
            </w:r>
          </w:p>
        </w:tc>
      </w:tr>
      <w:tr w:rsidR="001672EA" w:rsidTr="00DE7E13">
        <w:tc>
          <w:tcPr>
            <w:tcW w:w="2126" w:type="dxa"/>
            <w:vAlign w:val="center"/>
          </w:tcPr>
          <w:p w:rsidR="001672EA" w:rsidRPr="00E46323" w:rsidRDefault="001672EA" w:rsidP="00FE4501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E46323"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eastAsia="en-US"/>
              </w:rPr>
              <w:t>Гороховая тля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vAlign w:val="center"/>
          </w:tcPr>
          <w:p w:rsidR="001672EA" w:rsidRDefault="00740563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Начало бутонизации и последующие фазы развития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:rsidR="001672EA" w:rsidRPr="00740563" w:rsidRDefault="00740563" w:rsidP="00FE4501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15-20% растений с I-II баллом заселения или 30-50 тлей на 10 взмахов сачком</w:t>
            </w:r>
          </w:p>
        </w:tc>
      </w:tr>
    </w:tbl>
    <w:p w:rsidR="001672EA" w:rsidRDefault="001672EA" w:rsidP="001672EA">
      <w:pPr>
        <w:pStyle w:val="a3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1672EA" w:rsidRPr="00181700" w:rsidRDefault="001672EA" w:rsidP="001672E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81700">
        <w:rPr>
          <w:rFonts w:eastAsiaTheme="minorHAnsi"/>
          <w:color w:val="000000"/>
          <w:sz w:val="28"/>
          <w:szCs w:val="28"/>
          <w:lang w:eastAsia="en-US"/>
        </w:rPr>
        <w:t>При проведении защитных мероприятий необходимо учитывать нормы расхода и срок ожидания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препаратов</w:t>
      </w:r>
      <w:r w:rsidRPr="0018170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672EA" w:rsidRDefault="001672EA" w:rsidP="001672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197">
        <w:rPr>
          <w:rFonts w:ascii="Times New Roman" w:hAnsi="Times New Roman" w:cs="Times New Roman"/>
          <w:color w:val="000000"/>
          <w:sz w:val="28"/>
          <w:szCs w:val="28"/>
        </w:rPr>
        <w:t>По всем интересующим вопросам обращаться в отдел защиты растений филиала ФГБУ «Россельхозцентр» по Саратовской области по телефону 8(8452) 24-57-68, а также в районные отделы филиала.</w:t>
      </w:r>
    </w:p>
    <w:p w:rsidR="001672EA" w:rsidRDefault="001672EA" w:rsidP="001672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72EA" w:rsidRPr="00181700" w:rsidRDefault="001672EA" w:rsidP="001672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 защиты растений</w:t>
      </w:r>
      <w:bookmarkStart w:id="0" w:name="_GoBack"/>
      <w:bookmarkEnd w:id="0"/>
    </w:p>
    <w:p w:rsidR="001672EA" w:rsidRDefault="001672EA"/>
    <w:sectPr w:rsidR="001672EA" w:rsidSect="00FE45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2EA"/>
    <w:rsid w:val="001672EA"/>
    <w:rsid w:val="002918EE"/>
    <w:rsid w:val="00343B88"/>
    <w:rsid w:val="005279D9"/>
    <w:rsid w:val="005760B3"/>
    <w:rsid w:val="00683BBF"/>
    <w:rsid w:val="00740563"/>
    <w:rsid w:val="00D34E03"/>
    <w:rsid w:val="00E46323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2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72E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2023-06-08T07:16:00Z</dcterms:created>
  <dcterms:modified xsi:type="dcterms:W3CDTF">2023-06-08T10:29:00Z</dcterms:modified>
</cp:coreProperties>
</file>