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</w:t>
      </w: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>от 24 октября  2023 года                      № 12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87CB3" w:rsidRDefault="00387CB3" w:rsidP="00387CB3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87CB3" w:rsidRDefault="00387CB3" w:rsidP="00387CB3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Крутоярского </w:t>
      </w:r>
    </w:p>
    <w:p w:rsidR="00387CB3" w:rsidRDefault="00387CB3" w:rsidP="00387CB3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2023 год»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Крутоярского муниципального образования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Крутоярского муниципального образования на 2023 год» (приложение 1).</w:t>
      </w:r>
    </w:p>
    <w:p w:rsidR="00387CB3" w:rsidRDefault="00387CB3" w:rsidP="00387CB3">
      <w:pPr>
        <w:pStyle w:val="NoSpacing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87CB3" w:rsidRDefault="00387CB3" w:rsidP="00387CB3">
      <w:pPr>
        <w:pStyle w:val="NoSpacing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в специально отведенных местах обнародования.</w:t>
      </w:r>
    </w:p>
    <w:p w:rsidR="00387CB3" w:rsidRDefault="00387CB3" w:rsidP="00387CB3">
      <w:pPr>
        <w:pStyle w:val="NoSpacing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87CB3" w:rsidRDefault="00387CB3" w:rsidP="00387CB3">
      <w:pPr>
        <w:pStyle w:val="NoSpacing"/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387CB3" w:rsidRDefault="00387CB3" w:rsidP="00387CB3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Е.Н. Иванова.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jc w:val="right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Крутоярского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от 24.10.2023 года № 12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на 2023 год»</w:t>
      </w:r>
    </w:p>
    <w:p w:rsidR="00387CB3" w:rsidRDefault="00387CB3" w:rsidP="00387CB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98" w:type="dxa"/>
        </w:tblCellMar>
        <w:tblLook w:val="04A0"/>
      </w:tblPr>
      <w:tblGrid>
        <w:gridCol w:w="3792"/>
        <w:gridCol w:w="5808"/>
      </w:tblGrid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на территории Крутоярского муниципального образования на 2023 год</w:t>
            </w: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население Крутоярского муниципального образования</w:t>
            </w: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Крутоярского муниципального образования.</w:t>
            </w: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Крутоярского муниципального образования</w:t>
            </w: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20 000 рублей</w:t>
            </w:r>
          </w:p>
          <w:p w:rsidR="00387CB3" w:rsidRDefault="00387CB3">
            <w:pPr>
              <w:pStyle w:val="NoSpacing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Средства местного бюджета</w:t>
            </w:r>
          </w:p>
          <w:p w:rsidR="00387CB3" w:rsidRDefault="00387CB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387CB3" w:rsidTr="00387CB3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Крутоярского муниципального образования</w:t>
            </w:r>
          </w:p>
        </w:tc>
      </w:tr>
    </w:tbl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B3" w:rsidRDefault="00387CB3" w:rsidP="00387CB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B3" w:rsidRDefault="00387CB3" w:rsidP="00387CB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B3" w:rsidRDefault="00387CB3" w:rsidP="00387CB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Крутоярского муниципального образования.</w:t>
      </w: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Крутоярского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87CB3" w:rsidRDefault="00387CB3" w:rsidP="00387CB3">
      <w:pPr>
        <w:pStyle w:val="NoSpacing"/>
        <w:ind w:firstLine="708"/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2023 году.</w:t>
      </w:r>
    </w:p>
    <w:p w:rsidR="00387CB3" w:rsidRDefault="00387CB3" w:rsidP="00387CB3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87CB3" w:rsidRDefault="00387CB3" w:rsidP="00387CB3">
      <w:pPr>
        <w:pStyle w:val="NoSpacing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Крутоярского муниципального образования. Общий объем финансирования мероприятий программы составляет 20 </w:t>
      </w:r>
      <w:r>
        <w:rPr>
          <w:rFonts w:ascii="Times New Roman" w:hAnsi="Times New Roman" w:cs="Times New Roman"/>
          <w:sz w:val="28"/>
          <w:szCs w:val="28"/>
          <w:highlight w:val="white"/>
        </w:rPr>
        <w:t>000 (двадцать тысяч) рублей.</w:t>
      </w:r>
    </w:p>
    <w:p w:rsidR="00387CB3" w:rsidRDefault="00387CB3" w:rsidP="0038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87CB3" w:rsidRDefault="00387CB3" w:rsidP="00387CB3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благополучие населения сельского поселения и стабилизировать заболеваемость ГЛПС.</w:t>
      </w:r>
    </w:p>
    <w:p w:rsidR="00387CB3" w:rsidRDefault="00387CB3" w:rsidP="00387CB3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2 к постановлению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Крутоярского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87CB3" w:rsidRDefault="00387CB3" w:rsidP="00387CB3">
      <w:pPr>
        <w:pStyle w:val="NoSpacing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от 24.10.2023 года №12</w:t>
      </w:r>
    </w:p>
    <w:p w:rsidR="00387CB3" w:rsidRDefault="00387CB3" w:rsidP="00387C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7CB3" w:rsidRDefault="00387CB3" w:rsidP="00387CB3">
      <w:pPr>
        <w:pStyle w:val="NoSpacing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87CB3" w:rsidRDefault="00387CB3" w:rsidP="00387CB3">
      <w:pPr>
        <w:pStyle w:val="NoSpacing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87CB3" w:rsidRDefault="00387CB3" w:rsidP="00387CB3">
      <w:pPr>
        <w:pStyle w:val="NoSpacing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73" w:type="dxa"/>
        <w:tblLayout w:type="fixed"/>
        <w:tblCellMar>
          <w:left w:w="98" w:type="dxa"/>
        </w:tblCellMar>
        <w:tblLook w:val="04A0"/>
      </w:tblPr>
      <w:tblGrid>
        <w:gridCol w:w="5610"/>
        <w:gridCol w:w="4333"/>
      </w:tblGrid>
      <w:tr w:rsidR="00387CB3" w:rsidTr="00387CB3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387CB3" w:rsidRDefault="00387CB3" w:rsidP="001011EB">
            <w:pPr>
              <w:pStyle w:val="NoSpacing"/>
              <w:numPr>
                <w:ilvl w:val="0"/>
                <w:numId w:val="2"/>
              </w:numPr>
              <w:ind w:left="-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387CB3" w:rsidRDefault="00387CB3" w:rsidP="001011EB">
            <w:pPr>
              <w:pStyle w:val="NoSpacing"/>
              <w:numPr>
                <w:ilvl w:val="0"/>
                <w:numId w:val="2"/>
              </w:numPr>
              <w:ind w:left="-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территории Крутоярского муниципального</w:t>
            </w:r>
          </w:p>
          <w:p w:rsidR="00387CB3" w:rsidRDefault="00387CB3" w:rsidP="001011EB">
            <w:pPr>
              <w:pStyle w:val="NoSpacing"/>
              <w:numPr>
                <w:ilvl w:val="0"/>
                <w:numId w:val="2"/>
              </w:numPr>
              <w:ind w:left="-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образования.</w:t>
            </w:r>
          </w:p>
          <w:p w:rsidR="00387CB3" w:rsidRDefault="00387CB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387CB3" w:rsidRDefault="00387CB3">
            <w:pPr>
              <w:pStyle w:val="NoSpacing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20 000 рублей</w:t>
            </w:r>
          </w:p>
        </w:tc>
      </w:tr>
      <w:tr w:rsidR="00387CB3" w:rsidTr="00387CB3">
        <w:tc>
          <w:tcPr>
            <w:tcW w:w="99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7CB3" w:rsidRDefault="00387CB3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387CB3" w:rsidTr="00387CB3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387CB3" w:rsidRDefault="00387CB3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387CB3" w:rsidRDefault="00387CB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CB3" w:rsidRDefault="00387CB3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7CB3" w:rsidTr="00387CB3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387CB3" w:rsidRDefault="00387CB3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меры предосторожности при подворных обходах, на сходах граждан.</w:t>
            </w:r>
          </w:p>
          <w:p w:rsidR="00387CB3" w:rsidRDefault="00387CB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CB3" w:rsidRDefault="00387CB3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7CB3" w:rsidTr="00387CB3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387CB3" w:rsidRDefault="00387CB3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87CB3" w:rsidRDefault="00387CB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CB3" w:rsidRDefault="00387CB3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7CB3" w:rsidTr="00387CB3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387CB3" w:rsidRDefault="00387CB3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Ликвидировать свалки мусора и навести порядок на территории поселения.</w:t>
            </w:r>
          </w:p>
          <w:p w:rsidR="00387CB3" w:rsidRDefault="00387CB3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 w:rsidR="00387CB3" w:rsidRDefault="00387CB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CB3" w:rsidRDefault="00387CB3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7CB3" w:rsidTr="00387CB3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387CB3" w:rsidRDefault="00387CB3">
            <w:pPr>
              <w:pStyle w:val="NoSpacing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87CB3" w:rsidRDefault="00387CB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CB3" w:rsidRDefault="00387CB3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09FC" w:rsidRDefault="00F209FC"/>
    <w:sectPr w:rsidR="00F209FC" w:rsidSect="00F2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CB3"/>
    <w:rsid w:val="00387CB3"/>
    <w:rsid w:val="00F2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7CB3"/>
    <w:rPr>
      <w:color w:val="000080"/>
      <w:u w:val="single"/>
    </w:rPr>
  </w:style>
  <w:style w:type="paragraph" w:customStyle="1" w:styleId="NoSpacing">
    <w:name w:val="No Spacing"/>
    <w:rsid w:val="00387CB3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962</Words>
  <Characters>5484</Characters>
  <Application>Microsoft Office Word</Application>
  <DocSecurity>0</DocSecurity>
  <Lines>45</Lines>
  <Paragraphs>12</Paragraphs>
  <ScaleCrop>false</ScaleCrop>
  <Company>Microsoft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2023-10-25T05:08:00Z</cp:lastPrinted>
  <dcterms:created xsi:type="dcterms:W3CDTF">2023-10-25T05:05:00Z</dcterms:created>
  <dcterms:modified xsi:type="dcterms:W3CDTF">2023-10-25T05:10:00Z</dcterms:modified>
</cp:coreProperties>
</file>