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38" w:rsidRDefault="006B0C38" w:rsidP="00AC1274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AC1274" w:rsidRDefault="006B0C38" w:rsidP="006B0C3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65" t="-69" r="-16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C38" w:rsidRDefault="006B0C38" w:rsidP="00AC1274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spacing w:val="110"/>
          <w:sz w:val="24"/>
          <w:szCs w:val="24"/>
        </w:rPr>
      </w:pPr>
    </w:p>
    <w:p w:rsidR="00AC1274" w:rsidRPr="006B0C38" w:rsidRDefault="00AC1274" w:rsidP="00AC1274">
      <w:pPr>
        <w:pStyle w:val="a5"/>
        <w:jc w:val="center"/>
        <w:rPr>
          <w:rFonts w:ascii="Times New Roman" w:hAnsi="Times New Roman"/>
          <w:b/>
          <w:spacing w:val="110"/>
          <w:sz w:val="28"/>
          <w:szCs w:val="28"/>
        </w:rPr>
      </w:pPr>
      <w:r w:rsidRPr="006B0C38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AC1274" w:rsidRPr="00AC1274" w:rsidRDefault="00AC1274" w:rsidP="00AC1274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C1274" w:rsidRPr="006B0C38" w:rsidRDefault="00AC1274" w:rsidP="00AC1274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B0C38">
        <w:rPr>
          <w:rFonts w:ascii="Times New Roman" w:hAnsi="Times New Roman"/>
          <w:sz w:val="24"/>
          <w:szCs w:val="24"/>
          <w:u w:val="single"/>
        </w:rPr>
        <w:t>от</w:t>
      </w:r>
      <w:r w:rsidR="006B0C38">
        <w:rPr>
          <w:rFonts w:ascii="Times New Roman" w:hAnsi="Times New Roman"/>
          <w:sz w:val="24"/>
          <w:szCs w:val="24"/>
          <w:u w:val="single"/>
        </w:rPr>
        <w:t xml:space="preserve"> 12.05.2022 г. </w:t>
      </w:r>
      <w:r w:rsidRPr="006B0C38">
        <w:rPr>
          <w:rFonts w:ascii="Times New Roman" w:hAnsi="Times New Roman"/>
          <w:sz w:val="24"/>
          <w:szCs w:val="24"/>
          <w:u w:val="single"/>
        </w:rPr>
        <w:t xml:space="preserve"> №</w:t>
      </w:r>
      <w:r w:rsidR="006B0C38">
        <w:rPr>
          <w:rFonts w:ascii="Times New Roman" w:hAnsi="Times New Roman"/>
          <w:sz w:val="24"/>
          <w:szCs w:val="24"/>
          <w:u w:val="single"/>
        </w:rPr>
        <w:t xml:space="preserve"> 313</w:t>
      </w:r>
    </w:p>
    <w:p w:rsidR="00AC1274" w:rsidRPr="006B0C38" w:rsidRDefault="00AC1274" w:rsidP="00AC1274">
      <w:pPr>
        <w:pStyle w:val="a5"/>
        <w:rPr>
          <w:rFonts w:ascii="Times New Roman" w:hAnsi="Times New Roman"/>
          <w:sz w:val="24"/>
          <w:szCs w:val="24"/>
        </w:rPr>
      </w:pPr>
      <w:r w:rsidRPr="006B0C38">
        <w:rPr>
          <w:rFonts w:ascii="Times New Roman" w:hAnsi="Times New Roman"/>
          <w:sz w:val="24"/>
          <w:szCs w:val="24"/>
        </w:rPr>
        <w:t>р.п.  Екатериновка</w:t>
      </w:r>
    </w:p>
    <w:p w:rsidR="00AC1274" w:rsidRPr="00CC32D7" w:rsidRDefault="00AC1274" w:rsidP="00AC1274">
      <w:pPr>
        <w:pStyle w:val="a5"/>
      </w:pPr>
      <w:bookmarkStart w:id="0" w:name="OLE_LINK7"/>
      <w:bookmarkStart w:id="1" w:name="OLE_LINK8"/>
    </w:p>
    <w:bookmarkEnd w:id="0"/>
    <w:bookmarkEnd w:id="1"/>
    <w:p w:rsidR="00AC1274" w:rsidRPr="00964D60" w:rsidRDefault="00AC1274" w:rsidP="00AC127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64D60">
        <w:rPr>
          <w:rFonts w:ascii="Times New Roman" w:hAnsi="Times New Roman"/>
        </w:rPr>
        <w:t>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</w:t>
      </w:r>
      <w:r>
        <w:rPr>
          <w:rFonts w:ascii="Times New Roman" w:hAnsi="Times New Roman"/>
        </w:rPr>
        <w:t xml:space="preserve"> </w:t>
      </w:r>
    </w:p>
    <w:p w:rsidR="00AC1274" w:rsidRPr="00964D60" w:rsidRDefault="00AC1274" w:rsidP="00AC1274">
      <w:pPr>
        <w:pStyle w:val="a5"/>
        <w:jc w:val="center"/>
        <w:rPr>
          <w:color w:val="000000"/>
        </w:rPr>
      </w:pPr>
    </w:p>
    <w:p w:rsidR="00AC1274" w:rsidRDefault="00AC1274" w:rsidP="00AC1274">
      <w:pPr>
        <w:pStyle w:val="a5"/>
        <w:ind w:firstLine="567"/>
        <w:jc w:val="both"/>
        <w:rPr>
          <w:rFonts w:ascii="Times New Roman" w:hAnsi="Times New Roman"/>
          <w:color w:val="111111"/>
        </w:rPr>
      </w:pPr>
      <w:r w:rsidRPr="00964D60">
        <w:rPr>
          <w:rFonts w:ascii="Times New Roman" w:hAnsi="Times New Roman"/>
          <w:color w:val="000000"/>
        </w:rPr>
        <w:t>В целях реализации прав и законных интересов граждан и организаций при исполнении органами местного самоуправления муниципальных 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</w:t>
      </w:r>
      <w:r w:rsidRPr="00964D60">
        <w:rPr>
          <w:rFonts w:ascii="Times New Roman" w:hAnsi="Times New Roman"/>
        </w:rPr>
        <w:t xml:space="preserve"> </w:t>
      </w:r>
      <w:r w:rsidRPr="00964D60">
        <w:rPr>
          <w:rFonts w:ascii="Times New Roman" w:hAnsi="Times New Roman"/>
          <w:color w:val="000000"/>
        </w:rPr>
        <w:t>", руководствуясь Уставом Екатериновского муниципального района Саратовской области</w:t>
      </w:r>
      <w:r w:rsidRPr="00964D60">
        <w:rPr>
          <w:rFonts w:ascii="Times New Roman" w:hAnsi="Times New Roman"/>
          <w:color w:val="111111"/>
        </w:rPr>
        <w:t xml:space="preserve"> </w:t>
      </w:r>
    </w:p>
    <w:p w:rsidR="00AC1274" w:rsidRPr="006B0C38" w:rsidRDefault="00AC1274" w:rsidP="00AC1274">
      <w:pPr>
        <w:pStyle w:val="a5"/>
        <w:jc w:val="both"/>
        <w:rPr>
          <w:rFonts w:ascii="Times New Roman" w:hAnsi="Times New Roman"/>
          <w:b/>
          <w:color w:val="000000"/>
        </w:rPr>
      </w:pPr>
      <w:r w:rsidRPr="006B0C38">
        <w:rPr>
          <w:rFonts w:ascii="Times New Roman" w:hAnsi="Times New Roman"/>
          <w:b/>
          <w:color w:val="111111"/>
        </w:rPr>
        <w:t>ПОСТАНОВЛЯЮ:</w:t>
      </w:r>
    </w:p>
    <w:p w:rsidR="00AC1274" w:rsidRPr="00C126D1" w:rsidRDefault="00AC1274" w:rsidP="0061574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</w:t>
      </w:r>
      <w:r w:rsidRPr="00C126D1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 согласно приложению.</w:t>
      </w:r>
    </w:p>
    <w:p w:rsidR="00AC1274" w:rsidRPr="00C126D1" w:rsidRDefault="00AC1274" w:rsidP="0061574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>2. Признать утратившими силу постановления администрации Екатериновского муниципального района Саратовской области:</w:t>
      </w:r>
    </w:p>
    <w:p w:rsidR="00AC1274" w:rsidRPr="00C126D1" w:rsidRDefault="00AC1274" w:rsidP="0061574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 xml:space="preserve">- </w:t>
      </w:r>
      <w:r w:rsidRPr="00C126D1">
        <w:rPr>
          <w:rFonts w:ascii="Times New Roman" w:hAnsi="Times New Roman"/>
          <w:bCs/>
          <w:sz w:val="24"/>
          <w:szCs w:val="24"/>
        </w:rPr>
        <w:t>от 22.06.2017г.   № 404 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области»»;</w:t>
      </w:r>
    </w:p>
    <w:p w:rsidR="00AC1274" w:rsidRPr="00C126D1" w:rsidRDefault="00AC1274" w:rsidP="0061574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126D1">
        <w:rPr>
          <w:rFonts w:ascii="Times New Roman" w:hAnsi="Times New Roman"/>
          <w:bCs/>
          <w:sz w:val="24"/>
          <w:szCs w:val="24"/>
        </w:rPr>
        <w:t xml:space="preserve">- </w:t>
      </w:r>
      <w:r w:rsidRPr="00C126D1">
        <w:rPr>
          <w:rFonts w:ascii="Times New Roman" w:hAnsi="Times New Roman"/>
          <w:sz w:val="24"/>
          <w:szCs w:val="24"/>
        </w:rPr>
        <w:t>от  27.03.2020  г.  № 182 "</w:t>
      </w:r>
      <w:r w:rsidRPr="00C126D1">
        <w:rPr>
          <w:rFonts w:ascii="Times New Roman" w:hAnsi="Times New Roman"/>
          <w:bCs/>
          <w:sz w:val="24"/>
          <w:szCs w:val="24"/>
        </w:rPr>
        <w:t>О внесении изменений</w:t>
      </w:r>
      <w:r w:rsidRPr="00C126D1">
        <w:rPr>
          <w:rFonts w:ascii="Times New Roman" w:hAnsi="Times New Roman"/>
          <w:sz w:val="24"/>
          <w:szCs w:val="24"/>
        </w:rPr>
        <w:t xml:space="preserve"> в </w:t>
      </w:r>
      <w:r w:rsidRPr="00C126D1">
        <w:rPr>
          <w:rFonts w:ascii="Times New Roman" w:hAnsi="Times New Roman"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от 22.06.2017г.   № 404 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области»»; </w:t>
      </w:r>
    </w:p>
    <w:p w:rsidR="00C126D1" w:rsidRPr="00C126D1" w:rsidRDefault="00AC1274" w:rsidP="0061574B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126D1">
        <w:rPr>
          <w:rFonts w:ascii="Times New Roman" w:hAnsi="Times New Roman"/>
          <w:sz w:val="24"/>
          <w:szCs w:val="24"/>
        </w:rPr>
        <w:t xml:space="preserve"> </w:t>
      </w:r>
      <w:r w:rsidRPr="00C126D1">
        <w:rPr>
          <w:rFonts w:ascii="Times New Roman" w:hAnsi="Times New Roman"/>
          <w:bCs/>
          <w:sz w:val="24"/>
          <w:szCs w:val="24"/>
        </w:rPr>
        <w:t xml:space="preserve">- </w:t>
      </w:r>
      <w:r w:rsidRPr="00C126D1">
        <w:rPr>
          <w:rFonts w:ascii="Times New Roman" w:hAnsi="Times New Roman"/>
          <w:sz w:val="24"/>
          <w:szCs w:val="24"/>
        </w:rPr>
        <w:t>от  08.10.2021  г.  №489 "</w:t>
      </w:r>
      <w:r w:rsidRPr="00C126D1">
        <w:rPr>
          <w:rFonts w:ascii="Times New Roman" w:hAnsi="Times New Roman"/>
          <w:bCs/>
          <w:sz w:val="24"/>
          <w:szCs w:val="24"/>
        </w:rPr>
        <w:t>О внесении изменений</w:t>
      </w:r>
      <w:r w:rsidRPr="00C126D1">
        <w:rPr>
          <w:rFonts w:ascii="Times New Roman" w:hAnsi="Times New Roman"/>
          <w:sz w:val="24"/>
          <w:szCs w:val="24"/>
        </w:rPr>
        <w:t xml:space="preserve"> в </w:t>
      </w:r>
      <w:r w:rsidRPr="00C126D1">
        <w:rPr>
          <w:rFonts w:ascii="Times New Roman" w:hAnsi="Times New Roman"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от 22.06.2017г.   № 404 «Об утверждении  административного регламента по предоставлению муниципальной услуги «Выдача разрешения на ввод объекта в эксплуатацию на территории Екатериновского муниципального района Саратовской области»». </w:t>
      </w:r>
    </w:p>
    <w:p w:rsidR="0061574B" w:rsidRPr="00E430C8" w:rsidRDefault="0061574B" w:rsidP="0061574B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430C8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E430C8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E430C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C126D1" w:rsidRPr="00C126D1" w:rsidRDefault="00C126D1" w:rsidP="0061574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126D1">
        <w:rPr>
          <w:rFonts w:ascii="Times New Roman" w:hAnsi="Times New Roman"/>
          <w:sz w:val="24"/>
          <w:szCs w:val="24"/>
        </w:rPr>
        <w:t xml:space="preserve">.Контроль за исполнением настоящего постановления возложить на заместителя главы по инфраструктуре, вопросам экологии, ЖКС администрации Екатериновского муниципального района Т.В. Вдовину. </w:t>
      </w:r>
    </w:p>
    <w:p w:rsidR="00C126D1" w:rsidRPr="00964D60" w:rsidRDefault="00C126D1" w:rsidP="00C126D1">
      <w:pPr>
        <w:ind w:firstLine="567"/>
        <w:jc w:val="both"/>
        <w:rPr>
          <w:b/>
          <w:lang w:eastAsia="ar-SA"/>
        </w:rPr>
      </w:pPr>
    </w:p>
    <w:p w:rsidR="00C126D1" w:rsidRPr="006B0C38" w:rsidRDefault="00C126D1" w:rsidP="00C126D1">
      <w:pPr>
        <w:pStyle w:val="a5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sz w:val="24"/>
          <w:szCs w:val="24"/>
        </w:rPr>
        <w:t xml:space="preserve">Глава Екатериновского   </w:t>
      </w:r>
    </w:p>
    <w:p w:rsidR="00C126D1" w:rsidRPr="002637E4" w:rsidRDefault="00C126D1" w:rsidP="002637E4">
      <w:pPr>
        <w:pStyle w:val="a5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sz w:val="24"/>
          <w:szCs w:val="24"/>
        </w:rPr>
        <w:t>муниципального района</w:t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6B0C38">
        <w:rPr>
          <w:rFonts w:ascii="Times New Roman" w:hAnsi="Times New Roman"/>
          <w:b/>
          <w:sz w:val="24"/>
          <w:szCs w:val="24"/>
        </w:rPr>
        <w:tab/>
        <w:t xml:space="preserve">                 С.Б. </w:t>
      </w:r>
      <w:proofErr w:type="spellStart"/>
      <w:r w:rsidRPr="006B0C38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C126D1" w:rsidRDefault="00C126D1" w:rsidP="00C126D1">
      <w:pPr>
        <w:pStyle w:val="a5"/>
        <w:jc w:val="right"/>
      </w:pPr>
    </w:p>
    <w:p w:rsidR="00C126D1" w:rsidRPr="002637E4" w:rsidRDefault="00C126D1" w:rsidP="00C126D1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637E4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C126D1" w:rsidRPr="002637E4" w:rsidRDefault="00C126D1" w:rsidP="00C126D1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637E4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C126D1" w:rsidRPr="002637E4" w:rsidRDefault="00C126D1" w:rsidP="00C126D1">
      <w:pPr>
        <w:pStyle w:val="a5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2637E4">
        <w:rPr>
          <w:rFonts w:ascii="Times New Roman" w:hAnsi="Times New Roman"/>
          <w:sz w:val="20"/>
          <w:szCs w:val="20"/>
        </w:rPr>
        <w:t>дминистрации</w:t>
      </w:r>
      <w:proofErr w:type="spellEnd"/>
      <w:r w:rsidRPr="002637E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637E4">
        <w:rPr>
          <w:rFonts w:ascii="Times New Roman" w:hAnsi="Times New Roman"/>
          <w:sz w:val="20"/>
          <w:szCs w:val="20"/>
        </w:rPr>
        <w:t>Екатериновского</w:t>
      </w:r>
      <w:proofErr w:type="spellEnd"/>
      <w:r w:rsidRPr="002637E4">
        <w:rPr>
          <w:rFonts w:ascii="Times New Roman" w:hAnsi="Times New Roman"/>
          <w:sz w:val="20"/>
          <w:szCs w:val="20"/>
        </w:rPr>
        <w:t xml:space="preserve"> </w:t>
      </w:r>
    </w:p>
    <w:p w:rsidR="00C126D1" w:rsidRPr="002637E4" w:rsidRDefault="00C126D1" w:rsidP="00C126D1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637E4">
        <w:rPr>
          <w:rFonts w:ascii="Times New Roman" w:hAnsi="Times New Roman"/>
          <w:sz w:val="20"/>
          <w:szCs w:val="20"/>
        </w:rPr>
        <w:t>муниципального района</w:t>
      </w:r>
    </w:p>
    <w:p w:rsidR="00C126D1" w:rsidRDefault="00C126D1" w:rsidP="002637E4">
      <w:pPr>
        <w:pStyle w:val="a5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637E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№ </w:t>
      </w:r>
      <w:r w:rsidR="002637E4">
        <w:rPr>
          <w:rFonts w:ascii="Times New Roman" w:hAnsi="Times New Roman"/>
          <w:sz w:val="20"/>
          <w:szCs w:val="20"/>
        </w:rPr>
        <w:t xml:space="preserve"> 313 </w:t>
      </w:r>
      <w:r w:rsidRPr="002637E4">
        <w:rPr>
          <w:rFonts w:ascii="Times New Roman" w:hAnsi="Times New Roman"/>
          <w:sz w:val="20"/>
          <w:szCs w:val="20"/>
        </w:rPr>
        <w:t xml:space="preserve">от </w:t>
      </w:r>
      <w:r w:rsidR="002637E4">
        <w:rPr>
          <w:rFonts w:ascii="Times New Roman" w:hAnsi="Times New Roman"/>
          <w:sz w:val="20"/>
          <w:szCs w:val="20"/>
        </w:rPr>
        <w:t xml:space="preserve"> 12.05.2022 г.</w:t>
      </w:r>
    </w:p>
    <w:p w:rsidR="002637E4" w:rsidRPr="002637E4" w:rsidRDefault="002637E4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51D9E" w:rsidRPr="00302E6A" w:rsidRDefault="00E341CF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7122E9" w:rsidRPr="00302E6A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</w:t>
      </w:r>
      <w:proofErr w:type="spellEnd"/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регламент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8209E6"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DB1ACD"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:rsidR="00470FD9" w:rsidRPr="00302E6A" w:rsidRDefault="00511437" w:rsidP="00C126D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Екатериновского муниципального района</w:t>
      </w:r>
    </w:p>
    <w:tbl>
      <w:tblPr>
        <w:tblStyle w:val="af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1134"/>
      </w:tblGrid>
      <w:tr w:rsidR="00302E6A" w:rsidRPr="00302E6A" w:rsidTr="0034065F">
        <w:tc>
          <w:tcPr>
            <w:tcW w:w="8789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proofErr w:type="spellStart"/>
            <w:r w:rsidR="00C126D1">
              <w:rPr>
                <w:bCs/>
                <w:color w:val="000000" w:themeColor="text1"/>
                <w:sz w:val="28"/>
                <w:szCs w:val="28"/>
              </w:rPr>
              <w:t>муниципальной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302E6A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      </w:r>
          </w:p>
        </w:tc>
        <w:tc>
          <w:tcPr>
            <w:tcW w:w="1134" w:type="dxa"/>
          </w:tcPr>
          <w:p w:rsidR="00D60776" w:rsidRPr="00302E6A" w:rsidRDefault="00762452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31</w:t>
            </w:r>
          </w:p>
        </w:tc>
      </w:tr>
      <w:tr w:rsidR="00302E6A" w:rsidRPr="00302E6A" w:rsidTr="0034065F">
        <w:tc>
          <w:tcPr>
            <w:tcW w:w="8789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A95AD3"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заявленияо выдаче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1134" w:type="dxa"/>
          </w:tcPr>
          <w:p w:rsidR="00D74849" w:rsidRPr="00302E6A" w:rsidRDefault="00A95AD3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ошибокв разрешении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E12E3C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0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1134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34065F">
        <w:tc>
          <w:tcPr>
            <w:tcW w:w="8789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1134" w:type="dxa"/>
          </w:tcPr>
          <w:p w:rsidR="00D74849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59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4697A" w:rsidRPr="00302E6A" w:rsidTr="0034065F">
        <w:tc>
          <w:tcPr>
            <w:tcW w:w="8789" w:type="dxa"/>
          </w:tcPr>
          <w:p w:rsidR="0094697A" w:rsidRPr="00302E6A" w:rsidRDefault="00810866" w:rsidP="00302E6A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bookmarkStart w:id="2" w:name="_GoBack"/>
            <w:bookmarkEnd w:id="2"/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C126D1">
              <w:rPr>
                <w:iCs/>
                <w:color w:val="000000" w:themeColor="text1"/>
                <w:sz w:val="28"/>
                <w:szCs w:val="28"/>
              </w:rPr>
              <w:t>муниципальной</w:t>
            </w:r>
            <w:r w:rsidR="00722342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94697A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60</w:t>
            </w:r>
          </w:p>
        </w:tc>
      </w:tr>
    </w:tbl>
    <w:p w:rsidR="00C126D1" w:rsidRDefault="00C126D1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11437" w:rsidRPr="00302E6A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B1ACD" w:rsidRPr="00302E6A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F9371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 «</w:t>
      </w:r>
      <w:r w:rsidR="00DB1AC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услуги, определяет стандарт, сроки и последовательность действий (административных процедур) при осуществлении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эксплуатацию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органы местного самоуправления (далее – уполномоченный </w:t>
      </w:r>
      <w:proofErr w:type="spellStart"/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proofErr w:type="spellEnd"/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организация)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>ввод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объекта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эксплуатацию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C12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«</w:t>
      </w:r>
      <w:r w:rsidR="00CE0245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» (далее – усл</w:t>
      </w:r>
      <w:r w:rsidR="00CE0245" w:rsidRPr="00302E6A">
        <w:rPr>
          <w:rFonts w:ascii="Times New Roman" w:hAnsi="Times New Roman"/>
          <w:color w:val="000000" w:themeColor="text1"/>
          <w:sz w:val="28"/>
          <w:szCs w:val="28"/>
        </w:rPr>
        <w:t>уга) в соответствии со статьей 55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Заявителями на получение </w:t>
      </w:r>
      <w:r w:rsidR="00C126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F218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  <w:proofErr w:type="spellStart"/>
      <w:r w:rsidR="00C126D1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услуги</w:t>
      </w:r>
      <w:proofErr w:type="spellEnd"/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1) непосредственно при личном приеме заявителя в </w:t>
      </w:r>
      <w:r w:rsidR="009317F1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уполномоченный</w:t>
      </w:r>
      <w:r w:rsidR="00931152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12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31152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 мест</w:t>
      </w:r>
      <w:r w:rsidR="009317F1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ного самоуправления</w:t>
      </w:r>
      <w:r w:rsidR="00C126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9317F1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уполномоченном органе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6C2999" w:rsidRPr="00302E6A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</w:t>
      </w:r>
      <w:r w:rsidR="00554CD2" w:rsidRPr="00302E6A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6C2999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(далее – региональный портал)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B5B89" w:rsidRPr="009B5B89" w:rsidRDefault="009B5B89" w:rsidP="009B5B89">
      <w:pPr>
        <w:pStyle w:val="a5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B5B8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-на официальном сайте </w:t>
      </w:r>
      <w:proofErr w:type="spellStart"/>
      <w:r w:rsidRPr="009B5B89">
        <w:rPr>
          <w:rFonts w:ascii="Times New Roman" w:hAnsi="Times New Roman"/>
          <w:color w:val="000000" w:themeColor="text1"/>
          <w:sz w:val="28"/>
          <w:szCs w:val="28"/>
        </w:rPr>
        <w:t>уполномоченногооргана</w:t>
      </w:r>
      <w:proofErr w:type="spellEnd"/>
      <w:r w:rsidRPr="009B5B89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самоуправления- </w:t>
      </w:r>
      <w:r w:rsidRPr="009B5B89">
        <w:rPr>
          <w:rFonts w:ascii="Times New Roman" w:hAnsi="Times New Roman"/>
          <w:i/>
          <w:color w:val="000000" w:themeColor="text1"/>
          <w:sz w:val="28"/>
          <w:szCs w:val="28"/>
        </w:rPr>
        <w:t>http://ekaterinovka.sarmo.ru</w:t>
      </w:r>
      <w:r w:rsidRPr="009B5B89">
        <w:rPr>
          <w:rFonts w:ascii="Times New Roman" w:hAnsi="Times New Roman"/>
          <w:sz w:val="28"/>
          <w:szCs w:val="28"/>
        </w:rPr>
        <w:t xml:space="preserve"> и (или) многофункционального центра в информационно-телекоммуникационной сети «Интернет</w:t>
      </w:r>
      <w:r w:rsidRPr="009B5B89">
        <w:rPr>
          <w:rFonts w:ascii="Times New Roman" w:hAnsi="Times New Roman"/>
          <w:b/>
          <w:sz w:val="28"/>
          <w:szCs w:val="28"/>
        </w:rPr>
        <w:t xml:space="preserve">»   </w:t>
      </w:r>
      <w:r w:rsidRPr="009B5B89">
        <w:rPr>
          <w:rFonts w:ascii="Times New Roman" w:hAnsi="Times New Roman"/>
          <w:b/>
          <w:sz w:val="28"/>
          <w:szCs w:val="28"/>
          <w:lang w:val="en-US"/>
        </w:rPr>
        <w:t>https</w:t>
      </w:r>
      <w:r w:rsidRPr="009B5B89">
        <w:rPr>
          <w:rFonts w:ascii="Times New Roman" w:hAnsi="Times New Roman"/>
          <w:b/>
          <w:sz w:val="28"/>
          <w:szCs w:val="28"/>
        </w:rPr>
        <w:t>:</w:t>
      </w:r>
      <w:r w:rsidR="002637E4">
        <w:rPr>
          <w:rFonts w:ascii="Times New Roman" w:hAnsi="Times New Roman"/>
          <w:b/>
          <w:sz w:val="28"/>
          <w:szCs w:val="28"/>
        </w:rPr>
        <w:t>//</w:t>
      </w:r>
      <w:proofErr w:type="spellStart"/>
      <w:r w:rsidRPr="009B5B89">
        <w:rPr>
          <w:rFonts w:ascii="Times New Roman" w:hAnsi="Times New Roman"/>
          <w:b/>
          <w:sz w:val="28"/>
          <w:szCs w:val="28"/>
          <w:lang w:val="en-US"/>
        </w:rPr>
        <w:t>mfc</w:t>
      </w:r>
      <w:proofErr w:type="spellEnd"/>
      <w:r w:rsidRPr="009B5B89">
        <w:rPr>
          <w:rFonts w:ascii="Times New Roman" w:hAnsi="Times New Roman"/>
          <w:b/>
          <w:sz w:val="28"/>
          <w:szCs w:val="28"/>
        </w:rPr>
        <w:t>64.</w:t>
      </w:r>
      <w:proofErr w:type="spellStart"/>
      <w:r w:rsidRPr="009B5B89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B5B89">
        <w:rPr>
          <w:rFonts w:ascii="Times New Roman" w:hAnsi="Times New Roman"/>
          <w:b/>
          <w:sz w:val="28"/>
          <w:szCs w:val="28"/>
        </w:rPr>
        <w:t>.</w:t>
      </w:r>
      <w:r w:rsidRPr="009B5B89">
        <w:rPr>
          <w:rFonts w:ascii="Times New Roman" w:hAnsi="Times New Roman"/>
          <w:b/>
          <w:i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многофункционального центра.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CE0245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</w:t>
      </w:r>
      <w:proofErr w:type="spellStart"/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proofErr w:type="spellEnd"/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многофункциональных центров, обращение в которые необходимо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справочной информации о работе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(структурных подразделений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 о результатах предоставления муниципальной услуги;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еля (лично или по телефону) 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назначить другое время для консультаций.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1.9. На официальном сайте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стендах в местах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в многофункциональном центре размещается следующая справочная информация: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месте нахождения и графике работы </w:t>
      </w:r>
      <w:r w:rsidR="00CB280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их структурных подразделений, ответственных за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многофункциональных центров;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ответственных за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номер телефона-автоинформатора (при наличии);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сети «Интернет».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1.10. В залах ожидания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нормативные правовые акты, регулирующие порядок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многофункциональным центром и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proofErr w:type="spellStart"/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proofErr w:type="spellEnd"/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1.12. Информация о ходе рассмотрения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и о результатах </w:t>
      </w:r>
      <w:r w:rsidR="00845D1F" w:rsidRPr="00302E6A">
        <w:rPr>
          <w:rFonts w:ascii="Times New Roman" w:hAnsi="Times New Roman"/>
          <w:color w:val="000000" w:themeColor="text1"/>
          <w:sz w:val="28"/>
          <w:szCs w:val="24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="00CE7745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региональном портале,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>а также в соответству</w:t>
      </w:r>
      <w:r w:rsidR="00D070E0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ющем структурном подразделении </w:t>
      </w:r>
      <w:r w:rsidR="00D070E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при обращении заявителя лично, по телефону посредством электронной почты. 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0B3F69" w:rsidRPr="00302E6A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Раздел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II. 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  <w:proofErr w:type="spellEnd"/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2.1. Наименование государственной и муниципальной услуги - "Выдача разрешения на ввод объекта в эксплуатацию".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Наименование органа </w:t>
      </w:r>
      <w:proofErr w:type="spellStart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органа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местного самоуправления (организации), предоставляющего государственную (муниципальную) услугу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B3F69" w:rsidRPr="00722342" w:rsidRDefault="00007426" w:rsidP="00007426">
      <w:pPr>
        <w:pStyle w:val="ConsPlusNormal"/>
        <w:spacing w:before="240"/>
        <w:ind w:firstLine="540"/>
        <w:jc w:val="both"/>
      </w:pPr>
      <w:r w:rsidRPr="00722342">
        <w:rPr>
          <w:bCs/>
          <w:color w:val="000000" w:themeColor="text1"/>
        </w:rPr>
        <w:t>М</w:t>
      </w:r>
      <w:r w:rsidR="000B3F69" w:rsidRPr="00722342">
        <w:rPr>
          <w:bCs/>
          <w:color w:val="000000" w:themeColor="text1"/>
        </w:rPr>
        <w:t>униципальная</w:t>
      </w:r>
      <w:r w:rsidRPr="00722342">
        <w:rPr>
          <w:bCs/>
          <w:color w:val="000000" w:themeColor="text1"/>
        </w:rPr>
        <w:t xml:space="preserve"> </w:t>
      </w:r>
      <w:r w:rsidR="000B3F69" w:rsidRPr="00722342">
        <w:rPr>
          <w:bCs/>
          <w:color w:val="000000" w:themeColor="text1"/>
        </w:rPr>
        <w:t xml:space="preserve"> услуга предоставляется</w:t>
      </w:r>
      <w:r w:rsidRPr="00722342">
        <w:rPr>
          <w:bCs/>
          <w:color w:val="000000" w:themeColor="text1"/>
        </w:rPr>
        <w:t xml:space="preserve"> </w:t>
      </w:r>
      <w:r w:rsidRPr="00722342">
        <w:rPr>
          <w:color w:val="000000" w:themeColor="text1"/>
        </w:rPr>
        <w:t xml:space="preserve">уполномоченным органом администрацией Екатериновского муниципального района и осуществляется через управление архитектуры, капитального строительства, экологии и ЖКХ.  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Заявителями при обращении за получением услуги являются застройщики.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Нормативные правовые акты, регулирующие предоставление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2.3. </w:t>
      </w:r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proofErr w:type="spellStart"/>
      <w:r w:rsidR="00C126D1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муниципальной</w:t>
      </w:r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услуги</w:t>
      </w:r>
      <w:proofErr w:type="spellEnd"/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0B3F69" w:rsidRPr="00302E6A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B3F69" w:rsidRPr="00007426" w:rsidRDefault="000B3F69" w:rsidP="000074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7223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72234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lastRenderedPageBreak/>
        <w:t>2.4. Заявитель или его представитель представляет в уполномоченный орган мест</w:t>
      </w:r>
      <w:r w:rsidR="00CE0245" w:rsidRPr="00302E6A">
        <w:rPr>
          <w:bCs/>
          <w:color w:val="000000" w:themeColor="text1"/>
        </w:rPr>
        <w:t>ного самоуправления, организацию</w:t>
      </w:r>
      <w:r w:rsidRPr="00302E6A">
        <w:rPr>
          <w:bCs/>
          <w:color w:val="000000" w:themeColor="text1"/>
        </w:rPr>
        <w:t xml:space="preserve"> заявление о выдаче разрешения на ввод объекта в эксплуатацию</w:t>
      </w:r>
      <w:r w:rsidR="00722342">
        <w:rPr>
          <w:bCs/>
          <w:color w:val="000000" w:themeColor="text1"/>
        </w:rPr>
        <w:t xml:space="preserve">, </w:t>
      </w:r>
      <w:r w:rsidR="00722342">
        <w:t>заявления о внесении изменений в ранее выданное разрешение на ввод объекта капитального строительства в эксплуатацию</w:t>
      </w:r>
      <w:r w:rsidRPr="00302E6A">
        <w:rPr>
          <w:bCs/>
          <w:color w:val="000000" w:themeColor="text1"/>
        </w:rPr>
        <w:t xml:space="preserve"> по форме согласно Приложению № 1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>, а также прилагаемые к нему документы,</w:t>
      </w:r>
      <w:r w:rsidR="00E8268E" w:rsidRPr="00302E6A">
        <w:rPr>
          <w:bCs/>
          <w:color w:val="000000" w:themeColor="text1"/>
        </w:rPr>
        <w:t xml:space="preserve"> указанные в подпунктах "б" - "д</w:t>
      </w:r>
      <w:r w:rsidRPr="00302E6A">
        <w:rPr>
          <w:bCs/>
          <w:color w:val="000000" w:themeColor="text1"/>
        </w:rPr>
        <w:t xml:space="preserve">" пункта </w:t>
      </w:r>
      <w:r w:rsidR="00F01E9A" w:rsidRPr="00302E6A">
        <w:rPr>
          <w:bCs/>
          <w:color w:val="000000" w:themeColor="text1"/>
        </w:rPr>
        <w:t>2.</w:t>
      </w:r>
      <w:r w:rsidRPr="00302E6A">
        <w:rPr>
          <w:bCs/>
          <w:color w:val="000000" w:themeColor="text1"/>
        </w:rPr>
        <w:t xml:space="preserve">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="00D3771E" w:rsidRPr="00302E6A">
        <w:rPr>
          <w:bCs/>
          <w:color w:val="000000" w:themeColor="text1"/>
        </w:rPr>
        <w:t>, одним из</w:t>
      </w:r>
      <w:r w:rsidRPr="00302E6A">
        <w:rPr>
          <w:bCs/>
          <w:color w:val="000000" w:themeColor="text1"/>
        </w:rPr>
        <w:t xml:space="preserve"> следующих способов: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федеральной государственной информационной системы «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ая система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идентификации и аутентификации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(далее –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E8268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Заявление о выдаче разрешения на ввод объекта в эксплуатацию подписывается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"Росатом", Государственную корпорацию по космической деятельности "Роскосмос"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890957" w:rsidRPr="00302E6A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 либо посредством почтового отправления с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 на бумажном носителе посредством обращения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</w:t>
      </w:r>
      <w:proofErr w:type="spell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органом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890957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890957" w:rsidRPr="00302E6A" w:rsidRDefault="00890957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г) в электронной форме посредством единой информационной системы жилищного строительства.</w:t>
      </w:r>
    </w:p>
    <w:p w:rsidR="00890957" w:rsidRPr="00302E6A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56D1E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22342" w:rsidRPr="00302E6A" w:rsidRDefault="0072234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многофункциональных центрах, особенности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 по экстерриториальному принципу и особенности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электронной форме</w:t>
      </w: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xls, xlsx, ods - для документов, содержащих расчеты;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pdf, jpg, jpeg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png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bmp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tiff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д)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zip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rar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е)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sig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2.6. 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"черно-белый" (при отсутствии в документе графических изображений и (или) цветного текста);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в том числе через многофункциональный центр, организацию. 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посредством </w:t>
      </w:r>
      <w:r w:rsidR="00D762A2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сведения из документа, 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удостоверяющего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личностьзаявителя, представителя формируются при подтверждении учетной записи в </w:t>
      </w:r>
      <w:r w:rsidR="000D46C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из состава 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соответствующих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удостоверяется усиленной квалифицированной электронной подписью </w:t>
      </w:r>
      <w:r w:rsidRPr="00302E6A">
        <w:rPr>
          <w:rFonts w:ascii="Times New Roman" w:hAnsi="Times New Roman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302E6A">
        <w:rPr>
          <w:color w:val="000000" w:themeColor="text1"/>
        </w:rPr>
        <w:t xml:space="preserve">которых </w:t>
      </w:r>
      <w:r w:rsidRPr="00302E6A">
        <w:rPr>
          <w:bCs/>
          <w:color w:val="000000" w:themeColor="text1"/>
        </w:rPr>
        <w:t xml:space="preserve">находятся </w:t>
      </w:r>
      <w:r w:rsidRPr="00302E6A">
        <w:rPr>
          <w:color w:val="000000" w:themeColor="text1"/>
        </w:rPr>
        <w:t xml:space="preserve">указанные документы, </w:t>
      </w:r>
      <w:r w:rsidRPr="00302E6A">
        <w:rPr>
          <w:bCs/>
          <w:color w:val="000000" w:themeColor="text1"/>
        </w:rPr>
        <w:t>и которые заявитель вправе представить по собственной инициативе: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разрешение на строительство;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е)</w:t>
      </w:r>
      <w:r w:rsidR="0062496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том числе с учетом изменений, внесенных в рабочую документацию и являющихся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 част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ью1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статьи 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частью такой проектной документации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лучаях, предусмотренных частью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54 Градостроительного кодекса Российской Федерации;</w:t>
      </w:r>
    </w:p>
    <w:p w:rsidR="00E858EB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E858E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2.10. Документы, указанные в подпунктах "а", "г" - "ж"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направляются заявителем самостоятельно, если указанные документы (их копии или сведения, содержащиеся в них) отсутствуют в распоряжении органов </w:t>
      </w:r>
      <w:proofErr w:type="spell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органов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"г"-"</w:t>
      </w:r>
      <w:r w:rsidR="00E8268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и подпунктах "г"-"з"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2.12. Непредставление (несвоевременное представление) государственными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946605" w:rsidRPr="00302E6A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Срок и порядок регистрации запроса заявителя о предоставлении </w:t>
      </w:r>
      <w:proofErr w:type="spellStart"/>
      <w:r w:rsidR="00C126D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, в том числе в электронной форме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4A43D4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2.13. 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Регистрация заявления о выдаче разрешения на ввод объекта в эксплуатацию, представленного заявителем указанными </w:t>
      </w:r>
      <w:r w:rsidR="00C0746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пункте 2.4 настоящего Административного регламента способами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организацию, осуществляется не позднее одного рабочего дня, следующего за днем его поступления.</w:t>
      </w:r>
    </w:p>
    <w:p w:rsidR="004A43D4" w:rsidRPr="00302E6A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вне рабочего времени органа местного самоуправления, организации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Срок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в том числе с учетом необходимости обращения в 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участвующие в предоставлении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, срок приостановления предоставления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срок выдачи (направления) документов, являющихся результатом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2.14. 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организацию.</w:t>
      </w:r>
    </w:p>
    <w:p w:rsidR="00946605" w:rsidRPr="00302E6A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считается поступившим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 со дня его регистрации.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cr/>
      </w:r>
    </w:p>
    <w:p w:rsidR="00946605" w:rsidRPr="00302E6A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представленных в электронной форме: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 представлено в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 или организацию, в полномочия которых не входит предоставление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2B3279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заявление о выдаче разрешения на ввод объекта в эксплуатацию и документы, указанные в подпунктах "б" - "</w:t>
      </w:r>
      <w:r w:rsidR="008453D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з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действительнойв документах, представленных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оформляется по форме согласно Приложению № 2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2.18. Решение об отказе в приеме документов, указанных в пункте 2.8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</w:t>
      </w:r>
      <w:proofErr w:type="spellStart"/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</w:t>
      </w:r>
      <w:proofErr w:type="spellEnd"/>
      <w:r w:rsidRPr="00302E6A">
        <w:rPr>
          <w:bCs/>
          <w:color w:val="000000" w:themeColor="text1"/>
        </w:rPr>
        <w:t xml:space="preserve"> самоуправления, организацию.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2.19. Отказ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не препятствует повторному обращению заявителя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 за получением услуги.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Описание результата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подпунктами "г"-"</w:t>
      </w:r>
      <w:r w:rsidR="008453D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2.8, пунктом 2.9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E7745" w:rsidRPr="00722342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</w:pPr>
      <w:r w:rsidRPr="0072234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72234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722342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"Росатом", Государственной корпорацией по космической деятельности "Роскосмос"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:rsidR="00CE7745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420F49" w:rsidRPr="00420F49" w:rsidRDefault="00420F49" w:rsidP="00420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20F49">
        <w:rPr>
          <w:rFonts w:ascii="Times New Roman" w:hAnsi="Times New Roman"/>
          <w:sz w:val="28"/>
          <w:szCs w:val="28"/>
        </w:rPr>
        <w:t xml:space="preserve"> 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 Обязательным приложением к указанному в части 5.1 настоящей статьи заявлению является технический план объекта капитального строительства. Застройщик также представляет документы, если в документы внесены изменения в связи с подготовкой технического плана объекта капитального строительства в соответствии с частью 5.1 </w:t>
      </w:r>
      <w:hyperlink r:id="rId9" w:history="1">
        <w:r w:rsidRPr="00420F49">
          <w:rPr>
            <w:rStyle w:val="afa"/>
            <w:rFonts w:ascii="Times New Roman" w:hAnsi="Times New Roman"/>
            <w:bCs/>
            <w:color w:val="000000" w:themeColor="text1"/>
            <w:sz w:val="29"/>
            <w:szCs w:val="29"/>
            <w:shd w:val="clear" w:color="auto" w:fill="FFFFFF"/>
          </w:rPr>
          <w:t xml:space="preserve"> Градостроительного кодекса РФ.</w:t>
        </w:r>
      </w:hyperlink>
      <w:r w:rsidRPr="00420F4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420F49">
        <w:rPr>
          <w:rFonts w:ascii="Times New Roman" w:hAnsi="Times New Roman"/>
          <w:sz w:val="28"/>
          <w:szCs w:val="28"/>
        </w:rPr>
        <w:t xml:space="preserve">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F49">
        <w:rPr>
          <w:rFonts w:ascii="Times New Roman" w:hAnsi="Times New Roman"/>
          <w:sz w:val="28"/>
          <w:szCs w:val="28"/>
        </w:rPr>
        <w:t>местного самоуправления, выдавши</w:t>
      </w:r>
      <w:r>
        <w:rPr>
          <w:rFonts w:ascii="Times New Roman" w:hAnsi="Times New Roman"/>
          <w:sz w:val="28"/>
          <w:szCs w:val="28"/>
        </w:rPr>
        <w:t>й</w:t>
      </w:r>
      <w:r w:rsidRPr="00420F49">
        <w:rPr>
          <w:rFonts w:ascii="Times New Roman" w:hAnsi="Times New Roman"/>
          <w:sz w:val="28"/>
          <w:szCs w:val="28"/>
        </w:rPr>
        <w:t xml:space="preserve">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proofErr w:type="spellStart"/>
      <w:r w:rsidR="00C126D1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услуги</w:t>
      </w:r>
      <w:proofErr w:type="spellEnd"/>
    </w:p>
    <w:p w:rsidR="00A35A7F" w:rsidRPr="00302E6A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:rsidR="002B327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2.25. </w:t>
      </w:r>
      <w:r w:rsidR="002B327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представленного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способами, указанными в подпунктах «б», «в» пункта 2.4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предоставляются заявителю на основании его устного (при личном обращении либо по телефону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многофункциональный центр, организацию) либо письменного запроса, составляемого в произвольной форме, без взимания платы. Письменный запрос может быть подан: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на бумажном носителе посредством личного обращения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в том числе через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lastRenderedPageBreak/>
        <w:t>многофункциональный центр, в организацию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</w:t>
      </w:r>
      <w:proofErr w:type="spellStart"/>
      <w:r w:rsidR="0000742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местного</w:t>
      </w:r>
      <w:proofErr w:type="spell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самоуправления, организацию,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с даты его принятия подлежит направлению в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</w:t>
      </w:r>
      <w:proofErr w:type="spell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proofErr w:type="spell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в единой информационной системе жилищного строительства.</w:t>
      </w: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 xml:space="preserve">Порядок исправления допущенных опечаток и ошибок в               выданных в результате предоставления </w:t>
      </w:r>
      <w:proofErr w:type="spellStart"/>
      <w:r w:rsidR="00C126D1">
        <w:rPr>
          <w:b/>
          <w:bCs/>
          <w:color w:val="000000" w:themeColor="text1"/>
        </w:rPr>
        <w:t>муниципальной</w:t>
      </w:r>
      <w:r w:rsidRPr="00302E6A">
        <w:rPr>
          <w:b/>
          <w:bCs/>
          <w:color w:val="000000" w:themeColor="text1"/>
        </w:rPr>
        <w:t>услуги</w:t>
      </w:r>
      <w:proofErr w:type="spellEnd"/>
      <w:r w:rsidRPr="00302E6A">
        <w:rPr>
          <w:b/>
          <w:bCs/>
          <w:color w:val="000000" w:themeColor="text1"/>
        </w:rPr>
        <w:t xml:space="preserve"> документах</w:t>
      </w:r>
    </w:p>
    <w:p w:rsidR="004E3C8F" w:rsidRPr="00302E6A" w:rsidRDefault="004E3C8F" w:rsidP="00302E6A">
      <w:pPr>
        <w:pStyle w:val="ConsPlusNormal"/>
        <w:ind w:firstLine="709"/>
        <w:jc w:val="center"/>
        <w:rPr>
          <w:bCs/>
          <w:color w:val="000000" w:themeColor="text1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2.27. Порядок исправления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уполномоченный орган местного самоуправления, организацию с заявлением об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в 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уполномоченный </w:t>
      </w:r>
      <w:proofErr w:type="spellStart"/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</w:t>
      </w:r>
      <w:proofErr w:type="spellEnd"/>
      <w:r w:rsidRPr="00302E6A">
        <w:rPr>
          <w:bCs/>
          <w:color w:val="000000" w:themeColor="text1"/>
        </w:rPr>
        <w:t xml:space="preserve"> самоуправления, организация вносит исправления в ранее выданное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эксплуатацию. Дата и номер выданного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 xml:space="preserve">на ввод объекта в эксплуатацию не изменяются, а в соответствующей графе формы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2.28. Исчерпывающий перечень оснований для отказа в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а) 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;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б) отсутствие факта допущения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2.29. Порядок выдачи дубликата разрешения 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уполномоченный </w:t>
      </w:r>
      <w:proofErr w:type="spellStart"/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</w:t>
      </w:r>
      <w:proofErr w:type="spellEnd"/>
      <w:r w:rsidRPr="00302E6A">
        <w:rPr>
          <w:bCs/>
          <w:color w:val="000000" w:themeColor="text1"/>
        </w:rPr>
        <w:t xml:space="preserve"> самоуправления, организацию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</w:t>
      </w:r>
      <w:r w:rsidRPr="00302E6A">
        <w:rPr>
          <w:bCs/>
          <w:color w:val="000000" w:themeColor="text1"/>
        </w:rPr>
        <w:lastRenderedPageBreak/>
        <w:t xml:space="preserve">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уполномоченный </w:t>
      </w:r>
      <w:proofErr w:type="spellStart"/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</w:t>
      </w:r>
      <w:proofErr w:type="spellEnd"/>
      <w:r w:rsidRPr="00302E6A">
        <w:rPr>
          <w:bCs/>
          <w:color w:val="000000" w:themeColor="text1"/>
        </w:rPr>
        <w:t xml:space="preserve"> самоуправления, организация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</w:t>
      </w:r>
      <w:r w:rsidR="002B3279" w:rsidRPr="00302E6A">
        <w:rPr>
          <w:bCs/>
          <w:color w:val="000000" w:themeColor="text1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уполномоченный </w:t>
      </w:r>
      <w:proofErr w:type="spellStart"/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</w:t>
      </w:r>
      <w:proofErr w:type="spellEnd"/>
      <w:r w:rsidRPr="00302E6A">
        <w:rPr>
          <w:bCs/>
          <w:color w:val="000000" w:themeColor="text1"/>
        </w:rPr>
        <w:t xml:space="preserve"> самоуправления, организацию с заявлением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по форме согласно Приложению № 8 </w:t>
      </w:r>
      <w:r w:rsidRPr="00302E6A">
        <w:rPr>
          <w:color w:val="000000" w:themeColor="text1"/>
        </w:rPr>
        <w:t xml:space="preserve">в порядке, установленном пунктами 2.4 – 2.7, 2.13 настоящего </w:t>
      </w:r>
      <w:r w:rsidR="007F4375" w:rsidRPr="00302E6A">
        <w:rPr>
          <w:color w:val="000000" w:themeColor="text1"/>
        </w:rPr>
        <w:t>Административного регламента</w:t>
      </w:r>
      <w:r w:rsidRPr="00302E6A">
        <w:rPr>
          <w:color w:val="000000" w:themeColor="text1"/>
        </w:rPr>
        <w:t xml:space="preserve">, </w:t>
      </w:r>
      <w:r w:rsidRPr="00302E6A">
        <w:rPr>
          <w:bCs/>
          <w:color w:val="000000" w:themeColor="text1"/>
        </w:rPr>
        <w:t>не позднее рабочего дня, предшествующего дню окончания срока предоставления услуги.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На основании поступившего заявления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уполномоченный </w:t>
      </w:r>
      <w:proofErr w:type="spellStart"/>
      <w:r w:rsidR="00007426">
        <w:rPr>
          <w:bCs/>
          <w:color w:val="000000" w:themeColor="text1"/>
        </w:rPr>
        <w:t>орган</w:t>
      </w:r>
      <w:r w:rsidRPr="00302E6A">
        <w:rPr>
          <w:bCs/>
          <w:color w:val="000000" w:themeColor="text1"/>
        </w:rPr>
        <w:t>местного</w:t>
      </w:r>
      <w:proofErr w:type="spellEnd"/>
      <w:r w:rsidRPr="00302E6A">
        <w:rPr>
          <w:bCs/>
          <w:color w:val="000000" w:themeColor="text1"/>
        </w:rPr>
        <w:t xml:space="preserve"> самоуправления, организация принимает решение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8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Решение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способом, указанным заявителем в заявлении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рассмотрения, не позднее рабочего дня, следующего за днем поступления такого заявления.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уполномоченный </w:t>
      </w:r>
      <w:proofErr w:type="spellStart"/>
      <w:r w:rsidR="00007426">
        <w:rPr>
          <w:rFonts w:ascii="Times New Roman" w:hAnsi="Times New Roman"/>
          <w:bCs/>
          <w:color w:val="000000" w:themeColor="text1"/>
          <w:sz w:val="28"/>
          <w:szCs w:val="28"/>
        </w:rPr>
        <w:t>орган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местного</w:t>
      </w:r>
      <w:proofErr w:type="spellEnd"/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самоуправления, организацию за предоставлением услуги.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85C45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служащего, работника многофункционального центра, работника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 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руководителя многофункционального центра при первоначальном отказе в приеме документов, необходимых для предоставления  услуги, либо руководителя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750A" w:rsidRPr="00302E6A" w:rsidRDefault="007C750A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750A" w:rsidRPr="00302E6A" w:rsidRDefault="00AC768D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Перечень услуг, которые являются необходимыми и обязательными для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00742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0443B4" w:rsidRPr="00302E6A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Услуги, необходимые и обязательные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отсутствуют. 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при получении результата предоставления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уполномоченном органе </w:t>
      </w:r>
      <w:proofErr w:type="spellStart"/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органе</w:t>
      </w:r>
      <w:proofErr w:type="spellEnd"/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или многофункциональном центре составляет не более 15 минут.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о выдаче разрешения на ввод объекта в </w:t>
      </w:r>
      <w:r w:rsidR="00845D1F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эксплуатацию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ый вход в здание 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должен быть оборудован информационной табличкой (вывеской), содержащей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информацию: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необходимых для обеспечения беспрепятственного доступа инвалидов зданиям и помещениям,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допуск сурдопереводчика и тифлосурдопереводчика;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Показатели доступности и качества </w:t>
      </w:r>
      <w:proofErr w:type="spellStart"/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  <w:proofErr w:type="spellEnd"/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его должностных лиц, принимаемых (совершенных) при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:rsidR="00CE6C97" w:rsidRPr="00302E6A" w:rsidRDefault="00CC14A6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A1C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302E6A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1E47A5" w:rsidRPr="00302E6A" w:rsidRDefault="00CC14A6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:rsidR="00032690" w:rsidRPr="00302E6A" w:rsidRDefault="001E47A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административных процедур (действий) при предоставлении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 в электронной форме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proofErr w:type="spellStart"/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proofErr w:type="spellEnd"/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организацией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либо государственного (муниципального) служащего.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(действий)в электронной форме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420F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Форматно-логическая проверка сформированного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"б"-"д" пункта 2.8, п</w:t>
      </w:r>
      <w:r w:rsidR="002B7C54" w:rsidRPr="00302E6A">
        <w:rPr>
          <w:rFonts w:ascii="Times New Roman" w:hAnsi="Times New Roman"/>
          <w:color w:val="000000" w:themeColor="text1"/>
          <w:sz w:val="28"/>
          <w:szCs w:val="28"/>
        </w:rPr>
        <w:t>ункте 2.9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заявлениям </w:t>
      </w:r>
      <w:r w:rsidR="00520D5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, направляются в 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</w:t>
      </w:r>
      <w:proofErr w:type="spellStart"/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proofErr w:type="spellEnd"/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организацию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</w:t>
      </w:r>
      <w:proofErr w:type="spellStart"/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proofErr w:type="spellEnd"/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организация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с момента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портале, а 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4D423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регистрацию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3.5. Электронное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становится доступным для должностного лица 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полномоченного </w:t>
      </w:r>
      <w:proofErr w:type="spell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proofErr w:type="spellEnd"/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за прием и регистрацию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ационной системе, используемой 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полномоченным </w:t>
      </w:r>
      <w:proofErr w:type="spell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proofErr w:type="spellEnd"/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организацией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 услуги (далее – ГИС).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электронных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посредствомЕдиного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направленного заявителю в личный кабинет на </w:t>
      </w:r>
      <w:r w:rsidR="007A4A29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решения 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10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должностного лица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устанавливающих требования к предоставлению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, а также принятием ими решений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</w:t>
      </w:r>
      <w:r w:rsidR="00707742" w:rsidRPr="00302E6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9733E" w:rsidRPr="00302E6A">
        <w:rPr>
          <w:rFonts w:ascii="Times New Roman" w:hAnsi="Times New Roman"/>
          <w:color w:val="000000" w:themeColor="text1"/>
          <w:sz w:val="28"/>
          <w:szCs w:val="28"/>
        </w:rPr>
        <w:t>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проверок полноты и качества предоставления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утверждаемых руководителем органа местного самоуправления, организации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074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Саратовской области </w:t>
      </w:r>
      <w:r w:rsidRPr="00007426">
        <w:rPr>
          <w:rFonts w:ascii="Times New Roman" w:hAnsi="Times New Roman"/>
          <w:color w:val="000000" w:themeColor="text1"/>
          <w:sz w:val="28"/>
          <w:szCs w:val="28"/>
        </w:rPr>
        <w:t xml:space="preserve"> и нормативных правовых актов органов местного самоуправления </w:t>
      </w:r>
      <w:r w:rsidR="00007426">
        <w:rPr>
          <w:rFonts w:ascii="Times New Roman" w:hAnsi="Times New Roman"/>
          <w:iCs/>
          <w:color w:val="000000" w:themeColor="text1"/>
          <w:sz w:val="28"/>
          <w:szCs w:val="28"/>
        </w:rPr>
        <w:t>администрации Екатериновского муниципального района</w:t>
      </w:r>
      <w:r w:rsidRPr="00302E6A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нормативных правовых актов органов местного </w:t>
      </w:r>
      <w:r w:rsidRPr="008415C5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</w:t>
      </w:r>
      <w:r w:rsidR="008415C5" w:rsidRPr="008415C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администрации Екатериновского муниципального района </w:t>
      </w:r>
      <w:r w:rsidRPr="008415C5">
        <w:rPr>
          <w:rFonts w:ascii="Times New Roman" w:hAnsi="Times New Roman"/>
          <w:color w:val="000000" w:themeColor="text1"/>
          <w:sz w:val="28"/>
          <w:szCs w:val="28"/>
        </w:rPr>
        <w:t>ос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уществляется привлечение виновных лиц к ответственности в соответствии с законодательством Российской Федерации.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:rsidR="00C51802" w:rsidRPr="00302E6A" w:rsidRDefault="00C126D1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C51802"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  <w:r w:rsidR="00C51802" w:rsidRPr="00302E6A">
        <w:rPr>
          <w:rFonts w:ascii="Times New Roman" w:hAnsi="Times New Roman"/>
          <w:b/>
          <w:color w:val="000000" w:themeColor="text1"/>
          <w:sz w:val="28"/>
          <w:szCs w:val="28"/>
        </w:rPr>
        <w:t>, в том числе со стороны граждан,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4.7. Должностные лица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организации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415C5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60262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415C5" w:rsidRDefault="008415C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C60262" w:rsidRPr="00302E6A" w:rsidRDefault="00C6026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муниципальную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услугу, а также их должностных лиц, 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муниципальных</w:t>
      </w:r>
      <w:r w:rsidR="008415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служащих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должностных лиц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многофункционального центра, а также работника многофункционального центра 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</w:t>
      </w:r>
      <w:proofErr w:type="spellStart"/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proofErr w:type="spellEnd"/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самоуправления, организации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на решение и (или) действия (бездействие) должностного лица, руководителя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структурного подразделения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решение и действия (бездействие)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руководителя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самоуправления, организации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уполномоченном органе </w:t>
      </w:r>
      <w:proofErr w:type="spellStart"/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>органе</w:t>
      </w:r>
      <w:proofErr w:type="spellEnd"/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 сайте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органа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>на 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C126D1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муниципальной</w:t>
      </w:r>
      <w:r w:rsidR="008415C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органа местного самоуправления,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 также его должностных лиц регулируется: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№ 210-ФЗ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8415C5" w:rsidRDefault="001E78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history="1">
        <w:r w:rsidR="00CE6C97"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8415C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8415C5" w:rsidRPr="008415C5">
        <w:rPr>
          <w:rFonts w:ascii="Times New Roman" w:hAnsi="Times New Roman"/>
          <w:iCs/>
          <w:color w:val="000000" w:themeColor="text1"/>
          <w:sz w:val="28"/>
          <w:szCs w:val="28"/>
        </w:rPr>
        <w:t>администрации Екатериновского муниципального района;</w:t>
      </w:r>
    </w:p>
    <w:p w:rsidR="00CE6C97" w:rsidRPr="00302E6A" w:rsidRDefault="001E78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3" w:history="1">
        <w:r w:rsidR="00CE6C97"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Исчерпывающий перечень административных процедур (действий) при предоставлении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выполняемых многофункциональными центрами 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уполномоченных органов </w:t>
      </w:r>
      <w:proofErr w:type="spellStart"/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proofErr w:type="spellEnd"/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C51802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</w:t>
      </w:r>
      <w:r w:rsidR="000074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центраосуществляет не более 10 минут; 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изложить обращение в письменной форме (ответ направляется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центрв форме электронного документа, и в письменной форме по почтовому адресу, указанному в обращении, поступившем в многофункциональный центрв письменной форме.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proofErr w:type="spellStart"/>
      <w:r w:rsidR="00C126D1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услуги</w:t>
      </w:r>
      <w:proofErr w:type="spellEnd"/>
    </w:p>
    <w:p w:rsidR="00C51802" w:rsidRPr="00302E6A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6.3. При наличии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</w:t>
      </w:r>
      <w:proofErr w:type="spellStart"/>
      <w:r w:rsidR="00007426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proofErr w:type="spellEnd"/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самоуправления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передает документы в многофункциональный центрдля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полномоченным органом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proofErr w:type="spellEnd"/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многофункциональным центром в порядке, утвержденном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4010D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proofErr w:type="spellStart"/>
      <w:r w:rsidR="004010D6" w:rsidRPr="00302E6A">
        <w:rPr>
          <w:rFonts w:ascii="Times New Roman" w:hAnsi="Times New Roman"/>
          <w:color w:val="000000" w:themeColor="text1"/>
          <w:sz w:val="28"/>
          <w:szCs w:val="28"/>
        </w:rPr>
        <w:t>органом</w:t>
      </w:r>
      <w:proofErr w:type="spellEnd"/>
      <w:r w:rsidR="004010D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таких документов в многофункциональный центропределяются соглашением о взаимодействии, заключенным ими в порядке, установленном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центраосуществляет следующие действия: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определяет статус исполнения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распечатывает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302E6A" w:rsidSect="00C126D1">
          <w:headerReference w:type="even" r:id="rId14"/>
          <w:headerReference w:type="default" r:id="rId15"/>
          <w:footnotePr>
            <w:numRestart w:val="eachSect"/>
          </w:footnotePr>
          <w:pgSz w:w="11906" w:h="16838" w:code="9"/>
          <w:pgMar w:top="568" w:right="851" w:bottom="709" w:left="1134" w:header="709" w:footer="709" w:gutter="0"/>
          <w:pgNumType w:start="1"/>
          <w:cols w:space="708"/>
          <w:titlePg/>
          <w:docGrid w:linePitch="360"/>
        </w:sectPr>
      </w:pPr>
    </w:p>
    <w:p w:rsidR="00564F60" w:rsidRPr="00302E6A" w:rsidRDefault="008415C5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proofErr w:type="spellStart"/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</w:t>
      </w:r>
      <w:proofErr w:type="spellEnd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2E6A" w:rsidRPr="00302E6A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:rsidTr="008909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</w:t>
            </w:r>
            <w:r w:rsidR="004035DE"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ом частью 3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302E6A">
              <w:rPr>
                <w:rFonts w:ascii="Times New Roman" w:eastAsia="Calibri" w:hAnsi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 (-ая)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разрешение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2637E4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2E6A" w:rsidRPr="00302E6A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proofErr w:type="spellStart"/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2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proofErr w:type="spellStart"/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proofErr w:type="spellEnd"/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 xml:space="preserve">органа местного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самоуправления</w:t>
      </w:r>
      <w:r w:rsidR="008415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02E6A" w:rsidRPr="00302E6A" w:rsidTr="00BC4D02">
        <w:tc>
          <w:tcPr>
            <w:tcW w:w="1276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 представлено в </w:t>
            </w:r>
            <w:proofErr w:type="spellStart"/>
            <w:r w:rsidR="00007426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2.16</w:t>
            </w:r>
          </w:p>
        </w:tc>
        <w:tc>
          <w:tcPr>
            <w:tcW w:w="4543" w:type="dxa"/>
          </w:tcPr>
          <w:p w:rsidR="00226BE1" w:rsidRPr="00302E6A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"а" - "в" пункта </w:t>
            </w:r>
            <w:r w:rsidR="00481318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настоящего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Административного регламента</w:t>
            </w:r>
          </w:p>
        </w:tc>
        <w:tc>
          <w:tcPr>
            <w:tcW w:w="4312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302E6A" w:rsidTr="00BC4D02">
        <w:trPr>
          <w:trHeight w:val="1457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"г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302E6A" w:rsidTr="00BC4D02">
        <w:trPr>
          <w:trHeight w:val="1320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226BE1" w:rsidRPr="00302E6A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302E6A" w:rsidTr="00BC4D02">
        <w:trPr>
          <w:trHeight w:val="1560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"е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302E6A" w:rsidTr="00BC4D02">
        <w:trPr>
          <w:trHeight w:val="1825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"ж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"б" - "д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перечень </w:t>
            </w:r>
            <w:r w:rsidR="00BB4DAB"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электронных документов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, не соответствующих указанному критерию</w:t>
            </w:r>
          </w:p>
        </w:tc>
      </w:tr>
      <w:tr w:rsidR="00302E6A" w:rsidRPr="00302E6A" w:rsidTr="008415C5">
        <w:trPr>
          <w:trHeight w:val="1582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proofErr w:type="spell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8415C5" w:rsidRPr="008415C5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действительнойв документах, представленных в электронной форме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64F60" w:rsidRPr="00302E6A" w:rsidRDefault="00564F60" w:rsidP="00302E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  <w:tr w:rsidR="008415C5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Дата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8415C5" w:rsidRPr="00302E6A" w:rsidRDefault="008415C5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415C5" w:rsidRPr="00302E6A" w:rsidRDefault="008415C5" w:rsidP="008415C5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8415C5" w:rsidRDefault="00564F60" w:rsidP="008415C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3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ному 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59" w:lineRule="auto"/>
        <w:ind w:left="4679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 xml:space="preserve"> органа местного </w:t>
      </w:r>
      <w:r w:rsidR="008415C5">
        <w:rPr>
          <w:rFonts w:ascii="Times New Roman" w:hAnsi="Times New Roman"/>
          <w:color w:val="000000" w:themeColor="text1"/>
          <w:sz w:val="20"/>
          <w:szCs w:val="20"/>
        </w:rPr>
        <w:t>самоуправления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от ___________№___________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02E6A" w:rsidRPr="00302E6A" w:rsidTr="00BC4D02">
        <w:tc>
          <w:tcPr>
            <w:tcW w:w="1418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302E6A" w:rsidTr="00BC4D02">
        <w:trPr>
          <w:trHeight w:val="837"/>
        </w:trPr>
        <w:tc>
          <w:tcPr>
            <w:tcW w:w="1418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подпунктами "г"-"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37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"б"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2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"в"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4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244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564F60" w:rsidRPr="00302E6A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302E6A" w:rsidRPr="00302E6A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органа местного самоуправления, организации)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содержащемопечатку/ ошибку</w:t>
            </w:r>
          </w:p>
        </w:tc>
      </w:tr>
      <w:tr w:rsidR="00302E6A" w:rsidRPr="00302E6A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2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разрешении на ввод объекта в 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 документа(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proofErr w:type="spellStart"/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 xml:space="preserve"> органа местного самоуправления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>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 № _______________ принято решение об отказе во внесении</w:t>
      </w:r>
    </w:p>
    <w:p w:rsidR="00564F60" w:rsidRPr="00302E6A" w:rsidRDefault="00564F60" w:rsidP="00302E6A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</w:t>
            </w:r>
            <w:proofErr w:type="spellStart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пункта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 ввод объекта в эксплуатацию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</w:tr>
      <w:tr w:rsidR="00302E6A" w:rsidRPr="00302E6A" w:rsidTr="00BC4D02">
        <w:trPr>
          <w:trHeight w:val="1335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3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отсутс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твие факта допущения опечаток и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ошибок в разрешении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 ввод объекта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 xml:space="preserve">Указываются основания такого 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 вправе повторно обратиться с заявлением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№ 6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2E6A" w:rsidRPr="00302E6A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самоуправления, организации)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02E6A" w:rsidRPr="00302E6A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64F60" w:rsidRPr="00302E6A" w:rsidRDefault="00BB4DAB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r w:rsidR="00564F60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(-ая)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proofErr w:type="spellStart"/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7</w:t>
      </w:r>
    </w:p>
    <w:p w:rsidR="00564F60" w:rsidRPr="00302E6A" w:rsidRDefault="00564F60" w:rsidP="008415C5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8415C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>, органа местного самоуправления</w:t>
      </w:r>
      <w:r w:rsidR="008415C5">
        <w:rPr>
          <w:rFonts w:ascii="Times New Roman" w:hAnsi="Times New Roman"/>
          <w:color w:val="000000" w:themeColor="text1"/>
          <w:sz w:val="20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</w:rPr>
        <w:t>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 ввод объекта в эксплуатацию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от ______________ № ________________ принято</w:t>
      </w:r>
    </w:p>
    <w:p w:rsidR="00564F60" w:rsidRPr="00302E6A" w:rsidRDefault="00564F60" w:rsidP="00302E6A">
      <w:pPr>
        <w:spacing w:after="0" w:line="240" w:lineRule="auto"/>
        <w:ind w:left="495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</w:t>
            </w:r>
            <w:proofErr w:type="spellStart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пункта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с 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Разъяснение причин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отказа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выдаче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ввод объекта в эксплуатацию</w:t>
            </w:r>
          </w:p>
        </w:tc>
      </w:tr>
      <w:tr w:rsidR="00302E6A" w:rsidRPr="00302E6A" w:rsidTr="00BC4D02">
        <w:trPr>
          <w:trHeight w:val="105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пункт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2637E4" w:rsidRDefault="00564F60" w:rsidP="002637E4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2637E4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№ 8 </w:t>
      </w:r>
      <w:r w:rsidRPr="002637E4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2637E4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Pr="002637E4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8415C5" w:rsidRPr="002637E4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«__»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302E6A" w:rsidRPr="00302E6A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ввод объекта в эксплуатацию </w:t>
            </w:r>
            <w:r w:rsidR="008415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органа местного самоуправления, организации)</w:t>
            </w:r>
          </w:p>
          <w:p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Прошу оставить  заявление о выдаче разрешения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302E6A" w:rsidRPr="00302E6A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proofErr w:type="spellStart"/>
            <w:r w:rsidR="0000742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местного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566"/>
        <w:gridCol w:w="368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color w:val="000000" w:themeColor="text1"/>
          <w:sz w:val="28"/>
          <w:szCs w:val="28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9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 ___________________________________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before="12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 об оставлении заявленияо выдаче разрешения на ввод объекта в эксплуатацию без рассмотрения</w:t>
      </w: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 без рассмотрения  ______________________________________________________________________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от _____________№___________  без рассмотрения.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:rsidR="00564F60" w:rsidRPr="00302E6A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EC4873" w:rsidRDefault="00564F60" w:rsidP="00421D62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421D62" w:rsidRDefault="00421D62" w:rsidP="00421D62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21D62" w:rsidRDefault="00421D62" w:rsidP="00421D62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21D62" w:rsidRDefault="00421D62" w:rsidP="00421D62">
      <w:pPr>
        <w:pStyle w:val="a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1D62" w:rsidRPr="002B6B88" w:rsidRDefault="00421D62" w:rsidP="00421D62">
      <w:pPr>
        <w:pStyle w:val="a5"/>
        <w:rPr>
          <w:rFonts w:ascii="Times New Roman" w:hAnsi="Times New Roman"/>
          <w:sz w:val="24"/>
          <w:szCs w:val="24"/>
        </w:rPr>
      </w:pPr>
    </w:p>
    <w:p w:rsidR="00421D62" w:rsidRPr="002B6B88" w:rsidRDefault="00421D62" w:rsidP="00421D62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 xml:space="preserve">   </w:t>
      </w:r>
    </w:p>
    <w:p w:rsidR="002637E4" w:rsidRDefault="002637E4" w:rsidP="00421D62">
      <w:pPr>
        <w:pStyle w:val="ConsPlusNormal"/>
        <w:jc w:val="right"/>
        <w:rPr>
          <w:sz w:val="24"/>
          <w:szCs w:val="24"/>
        </w:rPr>
      </w:pPr>
    </w:p>
    <w:p w:rsidR="00421D62" w:rsidRPr="002B6B88" w:rsidRDefault="00421D62" w:rsidP="00421D62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11</w:t>
      </w:r>
    </w:p>
    <w:p w:rsidR="00421D62" w:rsidRPr="002B6B88" w:rsidRDefault="00421D62" w:rsidP="00421D62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>к административному</w:t>
      </w:r>
    </w:p>
    <w:p w:rsidR="00421D62" w:rsidRPr="002B6B88" w:rsidRDefault="00421D62" w:rsidP="00421D62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>регламенту предоставления</w:t>
      </w:r>
    </w:p>
    <w:p w:rsidR="00421D62" w:rsidRPr="002B6B88" w:rsidRDefault="00421D62" w:rsidP="00421D62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>муниципальной услуги</w:t>
      </w:r>
    </w:p>
    <w:p w:rsidR="00421D62" w:rsidRDefault="00421D62" w:rsidP="00421D62">
      <w:pPr>
        <w:pStyle w:val="ConsPlusNormal"/>
        <w:jc w:val="right"/>
        <w:rPr>
          <w:sz w:val="26"/>
          <w:szCs w:val="26"/>
        </w:rPr>
      </w:pPr>
    </w:p>
    <w:p w:rsidR="00421D62" w:rsidRPr="00A07136" w:rsidRDefault="001E7879" w:rsidP="00421D62">
      <w:pPr>
        <w:pStyle w:val="a5"/>
        <w:jc w:val="center"/>
        <w:rPr>
          <w:rFonts w:ascii="Times New Roman" w:hAnsi="Times New Roman"/>
          <w:sz w:val="24"/>
          <w:szCs w:val="24"/>
        </w:rPr>
      </w:pPr>
      <w:hyperlink r:id="rId16" w:history="1">
        <w:r w:rsidR="00421D62" w:rsidRPr="00A07136">
          <w:rPr>
            <w:rStyle w:val="afa"/>
            <w:rFonts w:ascii="Times New Roman" w:hAnsi="Times New Roman"/>
            <w:b/>
            <w:bCs/>
            <w:sz w:val="24"/>
            <w:szCs w:val="24"/>
          </w:rPr>
          <w:t>Сведения</w:t>
        </w:r>
      </w:hyperlink>
      <w:r w:rsidR="00421D62" w:rsidRPr="00A07136">
        <w:rPr>
          <w:rFonts w:ascii="Times New Roman" w:hAnsi="Times New Roman"/>
          <w:b/>
          <w:bCs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</w:t>
      </w:r>
    </w:p>
    <w:p w:rsidR="00421D62" w:rsidRPr="00A07136" w:rsidRDefault="00421D62" w:rsidP="00421D6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b/>
          <w:bCs/>
          <w:sz w:val="24"/>
          <w:szCs w:val="24"/>
        </w:rPr>
        <w:t>предоставляющее муниципальную услугу, МФЦ</w:t>
      </w:r>
    </w:p>
    <w:p w:rsidR="00421D62" w:rsidRDefault="00421D62" w:rsidP="00421D62">
      <w:pPr>
        <w:jc w:val="center"/>
      </w:pPr>
    </w:p>
    <w:tbl>
      <w:tblPr>
        <w:tblW w:w="10216" w:type="dxa"/>
        <w:tblInd w:w="-454" w:type="dxa"/>
        <w:tblLayout w:type="fixed"/>
        <w:tblCellMar>
          <w:left w:w="113" w:type="dxa"/>
        </w:tblCellMar>
        <w:tblLook w:val="0000"/>
      </w:tblPr>
      <w:tblGrid>
        <w:gridCol w:w="2127"/>
        <w:gridCol w:w="33"/>
        <w:gridCol w:w="2376"/>
        <w:gridCol w:w="51"/>
        <w:gridCol w:w="942"/>
        <w:gridCol w:w="2551"/>
        <w:gridCol w:w="2126"/>
        <w:gridCol w:w="10"/>
      </w:tblGrid>
      <w:tr w:rsidR="00421D62" w:rsidTr="006B0C38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widowControl w:val="0"/>
              <w:tabs>
                <w:tab w:val="left" w:pos="2490"/>
              </w:tabs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Телефон, факс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2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График работы</w:t>
            </w:r>
          </w:p>
        </w:tc>
      </w:tr>
      <w:tr w:rsidR="00421D62" w:rsidTr="006B0C38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Орган местного самоуправления: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Саратовской области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ул50 лет октября, д.90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2-13-90;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факс: 8(84554)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2-30-15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- выходной</w:t>
            </w:r>
          </w:p>
        </w:tc>
      </w:tr>
      <w:tr w:rsidR="00421D62" w:rsidTr="006B0C38">
        <w:trPr>
          <w:gridAfter w:val="1"/>
          <w:wAfter w:w="10" w:type="dxa"/>
          <w:trHeight w:val="1266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Структурное подразделение, предоставляющее муниципальную услугу: управление архитектуры и капитального строительства  и ЖКХ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412170,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ул.50 лет Октября 90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– выходной.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1D62" w:rsidTr="006B0C38">
        <w:trPr>
          <w:gridAfter w:val="1"/>
          <w:wAfter w:w="10" w:type="dxa"/>
          <w:trHeight w:val="3387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МФЦ: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Обособленное подразделение Государственного казенного учреждения Саратовской области «Многофункциональный центр предоставления государственных и муниципальных услуг» в р.п.Екатериновка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улПервомайская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>, д.43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21D62" w:rsidRPr="00A07136" w:rsidRDefault="001E7879" w:rsidP="006B0C38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17" w:history="1">
              <w:r w:rsidR="00421D62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http</w:t>
              </w:r>
              <w:r w:rsidR="00421D62">
                <w:rPr>
                  <w:rStyle w:val="afa"/>
                  <w:rFonts w:ascii="Times New Roman" w:hAnsi="Times New Roman"/>
                  <w:sz w:val="18"/>
                  <w:szCs w:val="18"/>
                  <w:lang w:val="en-US"/>
                </w:rPr>
                <w:t>s</w:t>
              </w:r>
              <w:r w:rsidR="00421D62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://</w:t>
              </w:r>
              <w:r w:rsidR="00421D62">
                <w:rPr>
                  <w:rStyle w:val="afa"/>
                  <w:rFonts w:ascii="Times New Roman" w:hAnsi="Times New Roman"/>
                  <w:sz w:val="18"/>
                  <w:szCs w:val="18"/>
                  <w:lang w:val="en-US"/>
                </w:rPr>
                <w:t xml:space="preserve"> </w:t>
              </w:r>
              <w:r w:rsidR="00421D62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mfc64.ru/</w:t>
              </w:r>
            </w:hyperlink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Вторник: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20.00,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среда-пятница: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9.00 - 18.00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15.30,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13.30,</w:t>
            </w:r>
          </w:p>
          <w:p w:rsidR="00421D62" w:rsidRPr="00A07136" w:rsidRDefault="00421D62" w:rsidP="006B0C3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воскресенье, понедельник: выходной</w:t>
            </w:r>
          </w:p>
        </w:tc>
      </w:tr>
    </w:tbl>
    <w:p w:rsidR="00421D62" w:rsidRPr="00A57B1D" w:rsidRDefault="00421D62" w:rsidP="00421D62">
      <w:pPr>
        <w:pStyle w:val="a5"/>
        <w:rPr>
          <w:rFonts w:ascii="Times New Roman" w:hAnsi="Times New Roman"/>
          <w:sz w:val="24"/>
          <w:szCs w:val="24"/>
        </w:rPr>
      </w:pPr>
    </w:p>
    <w:p w:rsidR="00421D62" w:rsidRDefault="00421D62" w:rsidP="00421D62">
      <w:pPr>
        <w:pStyle w:val="a5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</w:t>
      </w:r>
    </w:p>
    <w:p w:rsidR="00421D62" w:rsidRDefault="00421D62" w:rsidP="00421D62"/>
    <w:p w:rsidR="00421D62" w:rsidRPr="00302E6A" w:rsidRDefault="00421D62" w:rsidP="00421D62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421D62" w:rsidRPr="00302E6A" w:rsidSect="002637E4">
          <w:footnotePr>
            <w:numRestart w:val="eachSect"/>
          </w:footnotePr>
          <w:pgSz w:w="11906" w:h="16838" w:code="9"/>
          <w:pgMar w:top="284" w:right="851" w:bottom="568" w:left="1134" w:header="709" w:footer="709" w:gutter="0"/>
          <w:pgNumType w:start="1"/>
          <w:cols w:space="708"/>
          <w:titlePg/>
          <w:docGrid w:linePitch="360"/>
        </w:sectPr>
      </w:pPr>
    </w:p>
    <w:p w:rsidR="00EC4873" w:rsidRDefault="00EC4873" w:rsidP="008415C5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>ПРИЛОЖЕНИЕ № 10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</w:t>
      </w:r>
      <w:r w:rsidR="008415C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8415C5" w:rsidRPr="00302E6A" w:rsidRDefault="008415C5" w:rsidP="008415C5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C126D1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="008415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>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478"/>
        <w:gridCol w:w="3452"/>
        <w:gridCol w:w="1728"/>
        <w:gridCol w:w="1438"/>
        <w:gridCol w:w="1965"/>
        <w:gridCol w:w="1987"/>
        <w:gridCol w:w="2545"/>
      </w:tblGrid>
      <w:tr w:rsidR="00302E6A" w:rsidRPr="00302E6A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302E6A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302E6A" w:rsidTr="00810866"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302E6A" w:rsidTr="00274A17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="00841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EC4873" w:rsidRPr="00302E6A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:rsidR="00EC4873" w:rsidRPr="00302E6A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10866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302E6A" w:rsidTr="00274A17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ответственному за предоставление 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 государственно (муниципальной) услуги, находящихся в распоряжении государственных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числе с использованием СМЭВ</w:t>
            </w:r>
          </w:p>
        </w:tc>
      </w:tr>
      <w:tr w:rsidR="00302E6A" w:rsidRPr="00302E6A" w:rsidTr="00274A17">
        <w:trPr>
          <w:trHeight w:val="135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</w:tr>
      <w:tr w:rsidR="00302E6A" w:rsidRPr="00302E6A" w:rsidTr="00810866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302E6A" w:rsidRPr="00302E6A" w:rsidTr="00274A17">
        <w:trPr>
          <w:trHeight w:val="2835"/>
        </w:trPr>
        <w:tc>
          <w:tcPr>
            <w:tcW w:w="795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ответственному за предоставление 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предусмотренные пунктом 2.22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2E6A" w:rsidRPr="00302E6A" w:rsidTr="00810866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302E6A" w:rsidRPr="00302E6A" w:rsidTr="00274A17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органа, ответственное за предоставление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 форме, приведенной в приложении №3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274A17">
        <w:trPr>
          <w:trHeight w:val="680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554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10866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302E6A" w:rsidRPr="00302E6A" w:rsidTr="00274A17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и регистрация результата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не включается)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2E6A" w:rsidRPr="00302E6A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указанного в пункте 2.20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уполномоченного должностного лица Уполномоченного органа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в сроки, установленные соглашением о взаимодействии между Уполномоченным органом  и многофункци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ональным центром</w:t>
            </w:r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государственно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многофункциональном центре, а также подача Запроса через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заявителю в форме бумажного документа, подтверждающего содержание электронного документа, заверенного печатью многофункциональног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 центра; 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в ГИС о выдаче результата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</w:tr>
      <w:tr w:rsidR="00302E6A" w:rsidRPr="00302E6A" w:rsidTr="00274A17">
        <w:trPr>
          <w:trHeight w:val="243"/>
        </w:trPr>
        <w:tc>
          <w:tcPr>
            <w:tcW w:w="795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личный кабинет на </w:t>
            </w:r>
            <w:r w:rsidR="00313E0E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54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proofErr w:type="spellStart"/>
            <w:r w:rsidR="00C126D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6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EC4873" w:rsidRPr="00302E6A" w:rsidRDefault="00EC4873" w:rsidP="00302E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  <w:proofErr w:type="spellStart"/>
            <w:r w:rsidR="00C12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направленный заявителю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:rsidR="00EC4873" w:rsidRPr="00302E6A" w:rsidRDefault="00EC4873" w:rsidP="00302E6A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C38" w:rsidRDefault="006B0C38">
      <w:pPr>
        <w:spacing w:after="0" w:line="240" w:lineRule="auto"/>
      </w:pPr>
      <w:r>
        <w:separator/>
      </w:r>
    </w:p>
  </w:endnote>
  <w:endnote w:type="continuationSeparator" w:id="1">
    <w:p w:rsidR="006B0C38" w:rsidRDefault="006B0C38">
      <w:pPr>
        <w:spacing w:after="0" w:line="240" w:lineRule="auto"/>
      </w:pPr>
      <w:r>
        <w:continuationSeparator/>
      </w:r>
    </w:p>
  </w:endnote>
  <w:endnote w:type="continuationNotice" w:id="2">
    <w:p w:rsidR="006B0C38" w:rsidRDefault="006B0C3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C38" w:rsidRDefault="006B0C38">
      <w:pPr>
        <w:spacing w:after="0" w:line="240" w:lineRule="auto"/>
      </w:pPr>
      <w:r>
        <w:separator/>
      </w:r>
    </w:p>
  </w:footnote>
  <w:footnote w:type="continuationSeparator" w:id="1">
    <w:p w:rsidR="006B0C38" w:rsidRDefault="006B0C38">
      <w:pPr>
        <w:spacing w:after="0" w:line="240" w:lineRule="auto"/>
      </w:pPr>
      <w:r>
        <w:continuationSeparator/>
      </w:r>
    </w:p>
  </w:footnote>
  <w:footnote w:type="continuationNotice" w:id="2">
    <w:p w:rsidR="006B0C38" w:rsidRDefault="006B0C3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38" w:rsidRDefault="006B0C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38" w:rsidRPr="007B2B77" w:rsidRDefault="006B0C38">
    <w:pPr>
      <w:pStyle w:val="a7"/>
      <w:jc w:val="center"/>
      <w:rPr>
        <w:rFonts w:ascii="Times New Roman" w:hAnsi="Times New Roman"/>
        <w:sz w:val="24"/>
      </w:rPr>
    </w:pPr>
  </w:p>
  <w:p w:rsidR="006B0C38" w:rsidRDefault="006B0C3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426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0E2B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11921"/>
    <w:rsid w:val="00111D96"/>
    <w:rsid w:val="0011278B"/>
    <w:rsid w:val="00113CED"/>
    <w:rsid w:val="001148DC"/>
    <w:rsid w:val="00114E9D"/>
    <w:rsid w:val="0011760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4EAF"/>
    <w:rsid w:val="00125C4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50592"/>
    <w:rsid w:val="0015141B"/>
    <w:rsid w:val="001525D5"/>
    <w:rsid w:val="00152EA6"/>
    <w:rsid w:val="0015391C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4A0C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E7879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7E4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42B6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8B5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2E6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9B0"/>
    <w:rsid w:val="00355166"/>
    <w:rsid w:val="0036108F"/>
    <w:rsid w:val="00362FA3"/>
    <w:rsid w:val="0036464C"/>
    <w:rsid w:val="00367CAB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490"/>
    <w:rsid w:val="00417200"/>
    <w:rsid w:val="00420F49"/>
    <w:rsid w:val="0042147D"/>
    <w:rsid w:val="00421740"/>
    <w:rsid w:val="004218CF"/>
    <w:rsid w:val="00421D62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C70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064D"/>
    <w:rsid w:val="00520D58"/>
    <w:rsid w:val="00521FB2"/>
    <w:rsid w:val="00522D0E"/>
    <w:rsid w:val="00522E48"/>
    <w:rsid w:val="00523843"/>
    <w:rsid w:val="00523BB9"/>
    <w:rsid w:val="0052427A"/>
    <w:rsid w:val="00524824"/>
    <w:rsid w:val="00524E8C"/>
    <w:rsid w:val="00525444"/>
    <w:rsid w:val="005254E7"/>
    <w:rsid w:val="00525C1C"/>
    <w:rsid w:val="005260E4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574B"/>
    <w:rsid w:val="00616870"/>
    <w:rsid w:val="00616888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308BA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0C3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32F2"/>
    <w:rsid w:val="006E6A1F"/>
    <w:rsid w:val="006E6FCC"/>
    <w:rsid w:val="006E7168"/>
    <w:rsid w:val="006E71B3"/>
    <w:rsid w:val="006E734D"/>
    <w:rsid w:val="006F1007"/>
    <w:rsid w:val="006F22C3"/>
    <w:rsid w:val="006F3C58"/>
    <w:rsid w:val="006F6048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342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7001"/>
    <w:rsid w:val="00817751"/>
    <w:rsid w:val="008209E6"/>
    <w:rsid w:val="00821B0C"/>
    <w:rsid w:val="0082406F"/>
    <w:rsid w:val="00825609"/>
    <w:rsid w:val="00825D92"/>
    <w:rsid w:val="008265B9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15C5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A2A"/>
    <w:rsid w:val="008E4EBE"/>
    <w:rsid w:val="008E60D6"/>
    <w:rsid w:val="008E60FF"/>
    <w:rsid w:val="008E7E45"/>
    <w:rsid w:val="008F16FA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5B89"/>
    <w:rsid w:val="009B797D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027E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2C13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274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26D1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6455"/>
    <w:rsid w:val="00C97586"/>
    <w:rsid w:val="00CA1077"/>
    <w:rsid w:val="00CA1C05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31B3"/>
    <w:rsid w:val="00D74719"/>
    <w:rsid w:val="00D74849"/>
    <w:rsid w:val="00D74BB2"/>
    <w:rsid w:val="00D74C66"/>
    <w:rsid w:val="00D762A2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1ACD"/>
    <w:rsid w:val="00DB234A"/>
    <w:rsid w:val="00DB2802"/>
    <w:rsid w:val="00DB32C5"/>
    <w:rsid w:val="00DB4237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1CF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FB7"/>
    <w:rsid w:val="00E777D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013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C1274"/>
    <w:pPr>
      <w:keepNext/>
      <w:suppressAutoHyphens/>
      <w:spacing w:before="240" w:after="60" w:line="240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link w:val="a6"/>
    <w:uiPriority w:val="1"/>
    <w:qFormat/>
    <w:rsid w:val="00DD552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EDD"/>
  </w:style>
  <w:style w:type="paragraph" w:styleId="ab">
    <w:name w:val="Balloon Text"/>
    <w:basedOn w:val="a"/>
    <w:link w:val="ac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d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FC13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33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33C"/>
    <w:rPr>
      <w:b/>
      <w:bCs/>
      <w:sz w:val="20"/>
      <w:szCs w:val="20"/>
    </w:rPr>
  </w:style>
  <w:style w:type="table" w:styleId="af3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rsid w:val="00526244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rsid w:val="004218CF"/>
    <w:rPr>
      <w:sz w:val="20"/>
      <w:szCs w:val="20"/>
    </w:rPr>
  </w:style>
  <w:style w:type="character" w:styleId="af9">
    <w:name w:val="footnote reference"/>
    <w:uiPriority w:val="99"/>
    <w:semiHidden/>
    <w:unhideWhenUsed/>
    <w:rsid w:val="004218CF"/>
    <w:rPr>
      <w:vertAlign w:val="superscript"/>
    </w:rPr>
  </w:style>
  <w:style w:type="character" w:styleId="afa">
    <w:name w:val="Hyperlink"/>
    <w:uiPriority w:val="99"/>
    <w:unhideWhenUsed/>
    <w:rsid w:val="00A9510C"/>
    <w:rPr>
      <w:color w:val="0563C1"/>
      <w:u w:val="single"/>
    </w:rPr>
  </w:style>
  <w:style w:type="paragraph" w:styleId="afb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sid w:val="00203AA8"/>
    <w:rPr>
      <w:color w:val="106BBE"/>
    </w:rPr>
  </w:style>
  <w:style w:type="paragraph" w:styleId="afd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e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">
    <w:name w:val="Emphasis"/>
    <w:uiPriority w:val="20"/>
    <w:qFormat/>
    <w:rsid w:val="00EB4293"/>
    <w:rPr>
      <w:i/>
      <w:iCs/>
    </w:rPr>
  </w:style>
  <w:style w:type="paragraph" w:styleId="aff0">
    <w:name w:val="Document Map"/>
    <w:basedOn w:val="a"/>
    <w:link w:val="aff1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link w:val="1"/>
    <w:uiPriority w:val="9"/>
    <w:rsid w:val="00AC12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rsid w:val="00AC1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1274"/>
    <w:rPr>
      <w:rFonts w:ascii="Courier New" w:eastAsia="Times New Roman" w:hAnsi="Courier New" w:cs="Courier New"/>
    </w:rPr>
  </w:style>
  <w:style w:type="character" w:customStyle="1" w:styleId="a6">
    <w:name w:val="Без интервала Знак"/>
    <w:basedOn w:val="a0"/>
    <w:link w:val="a5"/>
    <w:uiPriority w:val="1"/>
    <w:rsid w:val="00C126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F210599BFB806F655A1EE54601F0A8CDCC862B6B13B1233FA6C374EFDx9G" TargetMode="External"/><Relationship Id="rId17" Type="http://schemas.openxmlformats.org/officeDocument/2006/relationships/hyperlink" Target="http://www.mfc64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4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2387-86C3-4E93-B6F0-D502A03D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64</Pages>
  <Words>18228</Words>
  <Characters>103903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Опарина</cp:lastModifiedBy>
  <cp:revision>15</cp:revision>
  <cp:lastPrinted>2022-05-12T06:26:00Z</cp:lastPrinted>
  <dcterms:created xsi:type="dcterms:W3CDTF">2022-04-03T08:39:00Z</dcterms:created>
  <dcterms:modified xsi:type="dcterms:W3CDTF">2022-05-12T06:27:00Z</dcterms:modified>
</cp:coreProperties>
</file>