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35" w:rsidRPr="00E23835" w:rsidRDefault="00E23835" w:rsidP="00E23835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2383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Определены победители регионального конкурса «Экспортер года 2020»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.</w:t>
      </w:r>
    </w:p>
    <w:p w:rsidR="00561B47" w:rsidRPr="00E23835" w:rsidRDefault="00E23835" w:rsidP="00E23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703E67" wp14:editId="4816C3D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4068445"/>
            <wp:effectExtent l="0" t="0" r="3175" b="8255"/>
            <wp:wrapSquare wrapText="bothSides"/>
            <wp:docPr id="1" name="Рисунок 1" descr="https://export64.ru/upload/resize_cache/iblock/025/730_500_2/025067eb65368b846405c8fd1b4897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port64.ru/upload/resize_cache/iblock/025/730_500_2/025067eb65368b846405c8fd1b4897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t>31 марта 2021г. в Правительстве Саратовской области состоялось заседание Конкурсной комиссии по определению победителей регионального конкурса «Экспортер года 2020»*. Организатором конкурса стала АНО «Центр поддержки экспорта Саратовской области», при поддержке Министерства экономического развития Саратовской области. Целью конкурса является популяризация экспортной деятельности, стимулирование внешнеэкономической деятельности экспортн</w:t>
      </w:r>
      <w:proofErr w:type="gramStart"/>
      <w:r w:rsidRPr="00E23835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E23835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ориентированных субъектов малого и среднего предпринимательства Саратовской области.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t>На участие в конкурсе была подана 31 заявка от субъектов МСП Саратовской области. Конкурс проводился по следующим номинациям: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  <w:t>• «Экспортер года в сфере услуг»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  <w:t>• «Экспортер года в сфере промышленности»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  <w:t>• «Экспортер года в сфере агропромышленного комплекса»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  <w:t>• «Экспортер года в сфере высоких технологий»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  <w:t>• «Прорыв года»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  <w:t>• «Трейдер года».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t xml:space="preserve">Чтобы принять участие в конкурсе «Экспортер года 2020» субъекту 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предпринимательства необходимо было подать заявку в электронной форме посредством заполнения анкеты, размещенной на сайте Российского экспортного центра. Наиболее активное участие в конкурсе приняли промышленные предприятия области и организации агропромышленного комплекса.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t>Для оценки внешнеэкономической деятельности участников использовалось автоматическое ранжирование анкет средствами программного обеспечения на основании вычисления максимального балла по итогам заполнения электронных анкет. Лауреаты и дипломанты конкурса будут объявлены в ходе официальной церемонии награждения победителей в соответствующих номинациях.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t xml:space="preserve">Ежегодный конкурс «Экспортер года» проводится в рамках реализации национального проекта «Международная кооперация и экспорт». Премия присуждается организациям и индивидуальным предпринимателям, достигшим наибольших успехов в осуществлении экспорта </w:t>
      </w:r>
      <w:proofErr w:type="spellStart"/>
      <w:r w:rsidRPr="00E23835">
        <w:rPr>
          <w:rFonts w:ascii="Times New Roman" w:hAnsi="Times New Roman" w:cs="Times New Roman"/>
          <w:color w:val="000000"/>
          <w:sz w:val="28"/>
          <w:szCs w:val="28"/>
        </w:rPr>
        <w:t>несырьевых</w:t>
      </w:r>
      <w:proofErr w:type="spellEnd"/>
      <w:r w:rsidRPr="00E23835">
        <w:rPr>
          <w:rFonts w:ascii="Times New Roman" w:hAnsi="Times New Roman" w:cs="Times New Roman"/>
          <w:color w:val="000000"/>
          <w:sz w:val="28"/>
          <w:szCs w:val="28"/>
        </w:rPr>
        <w:t xml:space="preserve"> неэнергетических товаров, работ, услуг, а также результатов интеллектуальной</w:t>
      </w:r>
      <w:r>
        <w:rPr>
          <w:rFonts w:ascii="Open Sans" w:hAnsi="Open Sans" w:cs="Open Sans"/>
          <w:color w:val="000000"/>
        </w:rPr>
        <w:t xml:space="preserve"> </w:t>
      </w:r>
      <w:r w:rsidRPr="00E23835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  <w:bookmarkStart w:id="0" w:name="_GoBack"/>
      <w:bookmarkEnd w:id="0"/>
    </w:p>
    <w:sectPr w:rsidR="00561B47" w:rsidRPr="00E2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70"/>
    <w:rsid w:val="00561B47"/>
    <w:rsid w:val="007E6370"/>
    <w:rsid w:val="00E2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6429-E016-4EAB-8CD4-419E9898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2021-04-05T04:24:00Z</dcterms:created>
  <dcterms:modified xsi:type="dcterms:W3CDTF">2021-04-05T04:30:00Z</dcterms:modified>
</cp:coreProperties>
</file>