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31" w:rsidRDefault="000B3031" w:rsidP="000B3031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ВНИМАНИЕ – БЕЛОКРЫЛКА!</w:t>
      </w:r>
      <w:r w:rsidRPr="000B3031">
        <w:rPr>
          <w:rFonts w:ascii="Arial" w:hAnsi="Arial" w:cs="Arial"/>
          <w:b/>
          <w:color w:val="000000"/>
          <w:sz w:val="22"/>
          <w:szCs w:val="22"/>
        </w:rPr>
        <w:t xml:space="preserve"> ВРЕД и МЕРЫ БОРЬБЫ</w:t>
      </w:r>
      <w:bookmarkStart w:id="0" w:name="_GoBack"/>
      <w:bookmarkEnd w:id="0"/>
      <w:r w:rsidRPr="000B3031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0B3031" w:rsidRPr="000B3031" w:rsidRDefault="000B3031" w:rsidP="000B3031">
      <w:pPr>
        <w:pStyle w:val="article-renderblock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>
            <wp:extent cx="3032695" cy="189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локрылка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140" cy="189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>
            <wp:extent cx="3152362" cy="19015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локрылка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39" cy="190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031" w:rsidRPr="000B3031" w:rsidRDefault="000B3031" w:rsidP="000B3031">
      <w:pPr>
        <w:pStyle w:val="article-renderblock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B36AB" w:rsidRPr="000B3031" w:rsidRDefault="002B36AB" w:rsidP="000B3031">
      <w:pPr>
        <w:pStyle w:val="article-renderblock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0B3031">
        <w:rPr>
          <w:rFonts w:ascii="Arial" w:hAnsi="Arial" w:cs="Arial"/>
          <w:color w:val="000000"/>
          <w:sz w:val="22"/>
          <w:szCs w:val="22"/>
        </w:rPr>
        <w:t>Белокрылка</w:t>
      </w:r>
      <w:proofErr w:type="spellEnd"/>
      <w:r w:rsidRPr="000B303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0B3031">
        <w:rPr>
          <w:rFonts w:ascii="Arial" w:hAnsi="Arial" w:cs="Arial"/>
          <w:color w:val="000000"/>
          <w:sz w:val="22"/>
          <w:szCs w:val="22"/>
        </w:rPr>
        <w:t>знакома</w:t>
      </w:r>
      <w:proofErr w:type="gramEnd"/>
      <w:r w:rsidRPr="000B3031">
        <w:rPr>
          <w:rFonts w:ascii="Arial" w:hAnsi="Arial" w:cs="Arial"/>
          <w:color w:val="000000"/>
          <w:sz w:val="22"/>
          <w:szCs w:val="22"/>
        </w:rPr>
        <w:t xml:space="preserve"> не каждому садоводу. Счастливы те дачники, которые никогда не сталкивались с этим насекомым. Однако все чаще мы слышим и читаем о том, что </w:t>
      </w:r>
      <w:proofErr w:type="spellStart"/>
      <w:r w:rsidRPr="000B3031">
        <w:rPr>
          <w:rFonts w:ascii="Arial" w:hAnsi="Arial" w:cs="Arial"/>
          <w:color w:val="000000"/>
          <w:sz w:val="22"/>
          <w:szCs w:val="22"/>
        </w:rPr>
        <w:t>белокрылка</w:t>
      </w:r>
      <w:proofErr w:type="spellEnd"/>
      <w:r w:rsidRPr="000B3031">
        <w:rPr>
          <w:rFonts w:ascii="Arial" w:hAnsi="Arial" w:cs="Arial"/>
          <w:color w:val="000000"/>
          <w:sz w:val="22"/>
          <w:szCs w:val="22"/>
        </w:rPr>
        <w:t xml:space="preserve"> просто зверствует, причем не только в теплицах, но и в открытом грунте. </w:t>
      </w:r>
      <w:proofErr w:type="spellStart"/>
      <w:r w:rsidRPr="000B3031">
        <w:rPr>
          <w:rFonts w:ascii="Arial" w:hAnsi="Arial" w:cs="Arial"/>
          <w:color w:val="000000"/>
          <w:sz w:val="22"/>
          <w:szCs w:val="22"/>
        </w:rPr>
        <w:t>Белокрылка</w:t>
      </w:r>
      <w:proofErr w:type="spellEnd"/>
      <w:r w:rsidRPr="000B3031">
        <w:rPr>
          <w:rFonts w:ascii="Arial" w:hAnsi="Arial" w:cs="Arial"/>
          <w:color w:val="000000"/>
          <w:sz w:val="22"/>
          <w:szCs w:val="22"/>
        </w:rPr>
        <w:t xml:space="preserve"> может жить и дома, на комнатных цветах и цитрусовых.</w:t>
      </w:r>
    </w:p>
    <w:p w:rsidR="00D317CA" w:rsidRPr="000B3031" w:rsidRDefault="002B36AB" w:rsidP="000B3031">
      <w:pPr>
        <w:spacing w:after="0"/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0B303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Основной вред растениям наносят личинки </w:t>
      </w:r>
      <w:proofErr w:type="spellStart"/>
      <w:r w:rsidRPr="000B3031">
        <w:rPr>
          <w:rFonts w:ascii="Arial" w:hAnsi="Arial" w:cs="Arial"/>
          <w:color w:val="000000"/>
          <w:sz w:val="21"/>
          <w:szCs w:val="21"/>
          <w:shd w:val="clear" w:color="auto" w:fill="FFFFFF"/>
        </w:rPr>
        <w:t>белокрылки</w:t>
      </w:r>
      <w:proofErr w:type="spellEnd"/>
      <w:r w:rsidRPr="000B303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на разных стадиях своего развития. Они подобно тле активно высасывают соки из листьев растений. Причем на первом этапе роста личинки (бродяжки) способны перемещаться по веткам и выбирать наиболее вкусные для них побеги. В процессе питания они выделяют сахаристую липкую жидкость. Последнюю очень любят муравьи, также она может стать средой для размножения </w:t>
      </w:r>
      <w:proofErr w:type="spellStart"/>
      <w:r w:rsidRPr="000B3031"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сажистых</w:t>
      </w:r>
      <w:proofErr w:type="spellEnd"/>
      <w:r w:rsidRPr="000B303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грибов, которые образуют черный налет, препятствующий прохождению солнечного света. Это в свою очередь приводит к снижению процессов фотосинтеза. Когда личинки готовы превратиться в бабочек, они становятся малоподвижными, бледно-зелеными и могут покрываться восковым налетом.</w:t>
      </w:r>
    </w:p>
    <w:p w:rsidR="002B36AB" w:rsidRPr="000B3031" w:rsidRDefault="002B36AB" w:rsidP="000B3031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Активное высасывание личинками </w:t>
      </w:r>
      <w:proofErr w:type="spell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белокрылки</w:t>
      </w:r>
      <w:proofErr w:type="spell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соков растения приводит к замедлению его роста и развития. Этот факт должен насторожить любого огородника и заставить искать причину. К явным признакам поражения растений </w:t>
      </w:r>
      <w:proofErr w:type="spell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белокрылкой</w:t>
      </w:r>
      <w:proofErr w:type="spell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относят наличие на листьях:</w:t>
      </w:r>
    </w:p>
    <w:p w:rsidR="002B36AB" w:rsidRPr="000B3031" w:rsidRDefault="002B36AB" w:rsidP="000B303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мелких мотыльков с белыми крыльями, которые разлетаются при встряхивании растения;</w:t>
      </w:r>
    </w:p>
    <w:p w:rsidR="002B36AB" w:rsidRPr="000B3031" w:rsidRDefault="002B36AB" w:rsidP="000B303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скопления яиц и личинок разного возраста. Чаще они располагаются на внутренних частях листвы. В зависимости от стадии развития вредителей окраска меняется </w:t>
      </w:r>
      <w:proofErr w:type="gram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желтоватой до бледно-зеленой;</w:t>
      </w:r>
    </w:p>
    <w:p w:rsidR="002B36AB" w:rsidRPr="000B3031" w:rsidRDefault="002B36AB" w:rsidP="000B3031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хлоротичных</w:t>
      </w:r>
      <w:proofErr w:type="spell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пятен желтого цвета и липкого налета медвяной росы (отходов жизнедеятельности </w:t>
      </w:r>
      <w:proofErr w:type="spell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белокрылки</w:t>
      </w:r>
      <w:proofErr w:type="spell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</w:t>
      </w:r>
      <w:r w:rsidR="00C74223"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B36AB" w:rsidRPr="000B3031" w:rsidRDefault="00F45022" w:rsidP="000B3031">
      <w:pPr>
        <w:pStyle w:val="a4"/>
        <w:shd w:val="clear" w:color="auto" w:fill="FFFFFF"/>
        <w:spacing w:after="0"/>
        <w:jc w:val="both"/>
        <w:outlineLvl w:val="1"/>
        <w:rPr>
          <w:rFonts w:ascii="Arial" w:eastAsia="Times New Roman" w:hAnsi="Arial" w:cs="Arial"/>
          <w:b/>
          <w:bCs/>
          <w:color w:val="000000"/>
          <w:sz w:val="51"/>
          <w:szCs w:val="51"/>
          <w:lang w:eastAsia="ru-RU"/>
        </w:rPr>
      </w:pPr>
      <w:r w:rsidRPr="000B3031">
        <w:rPr>
          <w:rFonts w:ascii="Arial" w:eastAsia="Times New Roman" w:hAnsi="Arial" w:cs="Arial"/>
          <w:b/>
          <w:bCs/>
          <w:color w:val="000000"/>
          <w:sz w:val="51"/>
          <w:szCs w:val="51"/>
          <w:lang w:eastAsia="ru-RU"/>
        </w:rPr>
        <w:t>М</w:t>
      </w:r>
      <w:r w:rsidR="002B36AB" w:rsidRPr="000B3031">
        <w:rPr>
          <w:rFonts w:ascii="Arial" w:eastAsia="Times New Roman" w:hAnsi="Arial" w:cs="Arial"/>
          <w:b/>
          <w:bCs/>
          <w:color w:val="000000"/>
          <w:sz w:val="51"/>
          <w:szCs w:val="51"/>
          <w:lang w:eastAsia="ru-RU"/>
        </w:rPr>
        <w:t>еры</w:t>
      </w:r>
      <w:r w:rsidRPr="000B3031">
        <w:rPr>
          <w:rFonts w:ascii="Arial" w:eastAsia="Times New Roman" w:hAnsi="Arial" w:cs="Arial"/>
          <w:b/>
          <w:bCs/>
          <w:color w:val="000000"/>
          <w:sz w:val="51"/>
          <w:szCs w:val="51"/>
          <w:lang w:eastAsia="ru-RU"/>
        </w:rPr>
        <w:t xml:space="preserve"> борьбы.</w:t>
      </w:r>
    </w:p>
    <w:p w:rsidR="002B36AB" w:rsidRPr="000B3031" w:rsidRDefault="002B36AB" w:rsidP="000B303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Осенняя дезинфекция теплиц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После сбора урожая все растительные остатки следует удалить, ведь на них могут остаться яйца и личинки, способные перезимовать и продолжить развитие весной. Также важными комплексными мероприятиями по борьбе с вредителями являются дезинфекция, глубокая перекопка почвы. Не стоит забывать об удалении сорняков вокруг теплиц.</w:t>
      </w:r>
    </w:p>
    <w:p w:rsidR="002B36AB" w:rsidRPr="000B3031" w:rsidRDefault="002B36AB" w:rsidP="000B303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Механические барьеры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Активный лет </w:t>
      </w:r>
      <w:proofErr w:type="spell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белокрылок</w:t>
      </w:r>
      <w:proofErr w:type="spell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начинается в июне. Чтобы насекомые не проникли в теплицу или оранжерею, следует заранее позаботиться об установке на оконных и дверных проемах рам с мелкой сеткой.</w:t>
      </w:r>
    </w:p>
    <w:p w:rsidR="002B36AB" w:rsidRPr="000B3031" w:rsidRDefault="002B36AB" w:rsidP="000B303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ловушек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Для отлавливания взрослых особей можно применять липкие поверхности. Некоторые опытные огородники утверждают, что больше всего </w:t>
      </w:r>
      <w:proofErr w:type="spell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белокрылок</w:t>
      </w:r>
      <w:proofErr w:type="spell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привлекает желтый цвет.</w:t>
      </w:r>
    </w:p>
    <w:p w:rsidR="000B3031" w:rsidRDefault="00F45022" w:rsidP="000B303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Химические меры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r w:rsidR="000B3031"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бработки проводить </w:t>
      </w:r>
      <w:r w:rsidR="000B3031"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средствами защиты растений 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согласно Государственному каталогу пестицидов и </w:t>
      </w:r>
      <w:proofErr w:type="spellStart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агрохимикатов</w:t>
      </w:r>
      <w:proofErr w:type="spellEnd"/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разрешенных к применению на </w:t>
      </w:r>
      <w:r w:rsidR="000B3031"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территории Российской Федерации: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45022" w:rsidRPr="000B3031" w:rsidRDefault="00F45022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B303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Актара</w:t>
      </w:r>
      <w:proofErr w:type="spellEnd"/>
      <w:r w:rsidRPr="000B303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,</w:t>
      </w:r>
      <w:r w:rsidR="000B3031" w:rsidRPr="000B303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0B3031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ВДГ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с нормой расхода 0,8 л/га</w:t>
      </w:r>
      <w:r w:rsidR="000B3031"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Внесение под корень или при капельном поливе</w:t>
      </w:r>
      <w:r w:rsidR="000B3031"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Расход рабочей жидкости 2500-5000л/га, </w:t>
      </w:r>
    </w:p>
    <w:p w:rsidR="00F45022" w:rsidRPr="000B3031" w:rsidRDefault="00F45022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Калаш</w:t>
      </w:r>
      <w:proofErr w:type="spellEnd"/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ВРК 5мл/10 воды  расход рабочей жидкости 10л на 100кв.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</w:t>
      </w:r>
    </w:p>
    <w:p w:rsidR="00F45022" w:rsidRPr="000B3031" w:rsidRDefault="00F45022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Командор</w:t>
      </w:r>
      <w:proofErr w:type="gramStart"/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,</w:t>
      </w:r>
      <w:proofErr w:type="gramEnd"/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ВКР 0,5-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1,5 л/га расход рабочей жидкости 1000-3000 л/га</w:t>
      </w:r>
    </w:p>
    <w:p w:rsidR="00F45022" w:rsidRDefault="00F45022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Конфидор</w:t>
      </w:r>
      <w:proofErr w:type="spellEnd"/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</w:t>
      </w:r>
      <w:r w:rsid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Экстра,</w:t>
      </w:r>
      <w:r w:rsid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0B303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ВДГ  0,15-</w:t>
      </w:r>
      <w:r w:rsidRPr="000B30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0,45 л/га рабочей жидкости 1000-3000 л/га</w:t>
      </w:r>
    </w:p>
    <w:p w:rsidR="000B3031" w:rsidRDefault="000B3031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3031" w:rsidRDefault="000B3031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Специалисты отдела защиты растений</w:t>
      </w:r>
    </w:p>
    <w:p w:rsidR="000B3031" w:rsidRDefault="000B3031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ФГБУ «Россельхозцентр» </w:t>
      </w:r>
    </w:p>
    <w:p w:rsidR="000B3031" w:rsidRPr="000B3031" w:rsidRDefault="000B3031" w:rsidP="000B303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Саратовской области</w:t>
      </w:r>
    </w:p>
    <w:p w:rsidR="002B36AB" w:rsidRPr="000B3031" w:rsidRDefault="002B36AB" w:rsidP="000B3031">
      <w:pPr>
        <w:spacing w:after="0"/>
        <w:jc w:val="both"/>
        <w:rPr>
          <w:rFonts w:ascii="Arial" w:hAnsi="Arial" w:cs="Arial"/>
        </w:rPr>
      </w:pPr>
    </w:p>
    <w:sectPr w:rsidR="002B36AB" w:rsidRPr="000B3031" w:rsidSect="000B303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E2995"/>
    <w:multiLevelType w:val="multilevel"/>
    <w:tmpl w:val="283C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6AB"/>
    <w:rsid w:val="000B3031"/>
    <w:rsid w:val="002B36AB"/>
    <w:rsid w:val="00451F6C"/>
    <w:rsid w:val="006227C9"/>
    <w:rsid w:val="00973C08"/>
    <w:rsid w:val="00C74223"/>
    <w:rsid w:val="00D10ED1"/>
    <w:rsid w:val="00D317CA"/>
    <w:rsid w:val="00D9322A"/>
    <w:rsid w:val="00E90F48"/>
    <w:rsid w:val="00F4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CA"/>
  </w:style>
  <w:style w:type="paragraph" w:styleId="2">
    <w:name w:val="heading 2"/>
    <w:basedOn w:val="a"/>
    <w:link w:val="20"/>
    <w:uiPriority w:val="9"/>
    <w:qFormat/>
    <w:rsid w:val="002B3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2B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3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2B3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2022-06-30T05:01:00Z</dcterms:created>
  <dcterms:modified xsi:type="dcterms:W3CDTF">2022-06-30T07:23:00Z</dcterms:modified>
</cp:coreProperties>
</file>